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D6B69" w14:textId="77777777" w:rsidR="008C0910" w:rsidRDefault="008C0910" w:rsidP="00B9624F">
      <w:pPr>
        <w:pStyle w:val="PartDes"/>
        <w:spacing w:before="0" w:after="240"/>
        <w:rPr>
          <w:rFonts w:asciiTheme="majorHAnsi" w:hAnsiTheme="majorHAnsi"/>
        </w:rPr>
      </w:pPr>
    </w:p>
    <w:p w14:paraId="2611CD35" w14:textId="77777777" w:rsidR="00766107" w:rsidRDefault="00766107" w:rsidP="00B9624F">
      <w:pPr>
        <w:pStyle w:val="PartDes"/>
        <w:spacing w:before="0" w:after="240"/>
        <w:rPr>
          <w:rFonts w:asciiTheme="majorHAnsi" w:hAnsiTheme="majorHAnsi"/>
        </w:rPr>
      </w:pPr>
    </w:p>
    <w:p w14:paraId="3B1B477E" w14:textId="77777777" w:rsidR="000358F6" w:rsidRDefault="00C71485">
      <w:pPr>
        <w:pStyle w:val="Heading1"/>
        <w:rPr>
          <w:rFonts w:asciiTheme="majorHAnsi" w:hAnsiTheme="majorHAnsi"/>
        </w:rPr>
      </w:pPr>
      <w:bookmarkStart w:id="0" w:name="_Ref449725129"/>
      <w:r>
        <w:rPr>
          <w:rFonts w:asciiTheme="majorHAnsi" w:hAnsiTheme="majorHAnsi"/>
        </w:rPr>
        <w:t>SCHEDULE </w:t>
      </w:r>
      <w:bookmarkStart w:id="1" w:name="Sch_6_1"/>
      <w:r>
        <w:rPr>
          <w:rFonts w:asciiTheme="majorHAnsi" w:hAnsiTheme="majorHAnsi"/>
        </w:rPr>
        <w:t>6.1</w:t>
      </w:r>
      <w:bookmarkEnd w:id="0"/>
      <w:bookmarkEnd w:id="1"/>
    </w:p>
    <w:p w14:paraId="5D7975A9" w14:textId="77777777" w:rsidR="00B9624F" w:rsidRPr="00B9624F" w:rsidRDefault="00B9624F" w:rsidP="00B9624F">
      <w:pPr>
        <w:jc w:val="center"/>
      </w:pPr>
    </w:p>
    <w:p w14:paraId="2E829AE2" w14:textId="72B1F589" w:rsidR="000358F6" w:rsidRPr="00C71485" w:rsidRDefault="00D10293">
      <w:pPr>
        <w:pStyle w:val="PartDes"/>
        <w:spacing w:before="0" w:after="240"/>
        <w:rPr>
          <w:rFonts w:asciiTheme="majorHAnsi" w:hAnsiTheme="majorHAnsi"/>
        </w:rPr>
      </w:pPr>
      <w:r w:rsidRPr="00B80EDD">
        <w:rPr>
          <w:rFonts w:asciiTheme="majorHAnsi" w:hAnsiTheme="majorHAnsi"/>
        </w:rPr>
        <w:t>MOBILISATION</w:t>
      </w:r>
    </w:p>
    <w:p w14:paraId="637CA033" w14:textId="64590EEC" w:rsidR="00C1298C" w:rsidRDefault="00C1298C">
      <w:pPr>
        <w:jc w:val="center"/>
        <w:rPr>
          <w:rFonts w:asciiTheme="majorHAnsi" w:hAnsiTheme="majorHAnsi"/>
        </w:rPr>
      </w:pPr>
      <w:bookmarkStart w:id="2" w:name="_Toc122434271"/>
    </w:p>
    <w:p w14:paraId="2329F489" w14:textId="77777777" w:rsidR="00C1298C" w:rsidRPr="00C1298C" w:rsidRDefault="00C1298C" w:rsidP="00C1298C">
      <w:pPr>
        <w:rPr>
          <w:rFonts w:asciiTheme="majorHAnsi" w:hAnsiTheme="majorHAnsi"/>
        </w:rPr>
      </w:pPr>
    </w:p>
    <w:p w14:paraId="0752764D" w14:textId="77777777" w:rsidR="00C1298C" w:rsidRPr="00C1298C" w:rsidRDefault="00C1298C" w:rsidP="00C1298C">
      <w:pPr>
        <w:rPr>
          <w:rFonts w:asciiTheme="majorHAnsi" w:hAnsiTheme="majorHAnsi"/>
        </w:rPr>
      </w:pPr>
    </w:p>
    <w:p w14:paraId="38A2C7C2" w14:textId="77777777" w:rsidR="00C1298C" w:rsidRPr="00C1298C" w:rsidRDefault="00C1298C" w:rsidP="00C1298C">
      <w:pPr>
        <w:rPr>
          <w:rFonts w:asciiTheme="majorHAnsi" w:hAnsiTheme="majorHAnsi"/>
        </w:rPr>
      </w:pPr>
    </w:p>
    <w:p w14:paraId="4EEFC8C1" w14:textId="77777777" w:rsidR="00C1298C" w:rsidRPr="00C1298C" w:rsidRDefault="00C1298C" w:rsidP="00C1298C">
      <w:pPr>
        <w:rPr>
          <w:rFonts w:asciiTheme="majorHAnsi" w:hAnsiTheme="majorHAnsi"/>
        </w:rPr>
      </w:pPr>
    </w:p>
    <w:p w14:paraId="6403ECC5" w14:textId="77777777" w:rsidR="00C1298C" w:rsidRPr="00C1298C" w:rsidRDefault="00C1298C" w:rsidP="00C1298C">
      <w:pPr>
        <w:rPr>
          <w:rFonts w:asciiTheme="majorHAnsi" w:hAnsiTheme="majorHAnsi"/>
        </w:rPr>
      </w:pPr>
    </w:p>
    <w:p w14:paraId="46BCB5FE" w14:textId="77777777" w:rsidR="00C1298C" w:rsidRPr="00C1298C" w:rsidRDefault="00C1298C" w:rsidP="00C1298C">
      <w:pPr>
        <w:rPr>
          <w:rFonts w:asciiTheme="majorHAnsi" w:hAnsiTheme="majorHAnsi"/>
        </w:rPr>
      </w:pPr>
    </w:p>
    <w:p w14:paraId="479E616E" w14:textId="509EAC16" w:rsidR="00C1298C" w:rsidRDefault="00C1298C">
      <w:pPr>
        <w:jc w:val="center"/>
        <w:rPr>
          <w:rFonts w:asciiTheme="majorHAnsi" w:hAnsiTheme="majorHAnsi"/>
        </w:rPr>
      </w:pPr>
    </w:p>
    <w:p w14:paraId="723CA786" w14:textId="5666AB40" w:rsidR="00C1298C" w:rsidRDefault="00C1298C" w:rsidP="00C1298C">
      <w:pPr>
        <w:tabs>
          <w:tab w:val="left" w:pos="4140"/>
        </w:tabs>
        <w:rPr>
          <w:rFonts w:asciiTheme="majorHAnsi" w:hAnsiTheme="majorHAnsi"/>
        </w:rPr>
      </w:pPr>
      <w:r>
        <w:rPr>
          <w:rFonts w:asciiTheme="majorHAnsi" w:hAnsiTheme="majorHAnsi"/>
        </w:rPr>
        <w:tab/>
      </w:r>
    </w:p>
    <w:p w14:paraId="33E5C459" w14:textId="27B0008C" w:rsidR="000358F6" w:rsidRDefault="00C71485">
      <w:pPr>
        <w:pStyle w:val="PartDes"/>
        <w:spacing w:before="0" w:after="240"/>
        <w:rPr>
          <w:rFonts w:asciiTheme="majorHAnsi" w:hAnsiTheme="majorHAnsi" w:cs="Times New Roman"/>
        </w:rPr>
      </w:pPr>
      <w:bookmarkStart w:id="3" w:name="bkmCurrentVersion"/>
      <w:bookmarkEnd w:id="2"/>
      <w:r>
        <w:rPr>
          <w:rFonts w:asciiTheme="majorHAnsi" w:hAnsiTheme="majorHAnsi" w:cs="Times New Roman"/>
          <w:i/>
          <w:highlight w:val="yellow"/>
        </w:rPr>
        <w:br w:type="page"/>
      </w:r>
      <w:bookmarkStart w:id="4" w:name="_Toc276091208"/>
      <w:bookmarkStart w:id="5" w:name="_Toc236024429"/>
      <w:bookmarkStart w:id="6" w:name="_Toc236024436"/>
      <w:bookmarkStart w:id="7" w:name="_Toc276091211"/>
      <w:bookmarkStart w:id="8" w:name="_Toc276091213"/>
      <w:bookmarkStart w:id="9" w:name="_Toc236024437"/>
      <w:bookmarkStart w:id="10" w:name="_Toc276091214"/>
      <w:bookmarkStart w:id="11" w:name="_Toc236024438"/>
      <w:bookmarkStart w:id="12" w:name="_Toc276091215"/>
      <w:bookmarkStart w:id="13" w:name="_Toc236024439"/>
      <w:bookmarkStart w:id="14" w:name="_Toc276091216"/>
      <w:bookmarkStart w:id="15" w:name="_Toc236024441"/>
      <w:bookmarkEnd w:id="3"/>
      <w:bookmarkEnd w:id="4"/>
      <w:bookmarkEnd w:id="5"/>
      <w:bookmarkEnd w:id="6"/>
      <w:bookmarkEnd w:id="7"/>
      <w:bookmarkEnd w:id="8"/>
      <w:bookmarkEnd w:id="9"/>
      <w:bookmarkEnd w:id="10"/>
      <w:bookmarkEnd w:id="11"/>
      <w:bookmarkEnd w:id="12"/>
      <w:bookmarkEnd w:id="13"/>
      <w:bookmarkEnd w:id="14"/>
      <w:bookmarkEnd w:id="15"/>
      <w:r w:rsidR="00766107">
        <w:rPr>
          <w:rFonts w:asciiTheme="majorHAnsi" w:hAnsiTheme="majorHAnsi" w:cs="Times New Roman"/>
        </w:rPr>
        <w:lastRenderedPageBreak/>
        <w:t>Mobilisation</w:t>
      </w:r>
    </w:p>
    <w:p w14:paraId="10AA6A18" w14:textId="77777777" w:rsidR="00C71485" w:rsidRDefault="00C71485" w:rsidP="00C71485">
      <w:pPr>
        <w:pStyle w:val="Heading2"/>
        <w:numPr>
          <w:ilvl w:val="0"/>
          <w:numId w:val="0"/>
        </w:numPr>
        <w:ind w:left="709"/>
      </w:pPr>
      <w:r>
        <w:t>DEFINITIONS</w:t>
      </w:r>
    </w:p>
    <w:p w14:paraId="74B4D370" w14:textId="77777777" w:rsidR="00C71485" w:rsidRDefault="00C71485" w:rsidP="00C71485">
      <w:pPr>
        <w:pStyle w:val="Heading3"/>
        <w:keepLines w:val="0"/>
        <w:numPr>
          <w:ilvl w:val="0"/>
          <w:numId w:val="0"/>
        </w:numPr>
        <w:ind w:left="709"/>
      </w:pPr>
      <w:r>
        <w:t>In this Schedule, the following definitions shall apply:</w:t>
      </w:r>
    </w:p>
    <w:tbl>
      <w:tblPr>
        <w:tblW w:w="8140" w:type="dxa"/>
        <w:tblInd w:w="768" w:type="dxa"/>
        <w:tblLook w:val="01E0" w:firstRow="1" w:lastRow="1" w:firstColumn="1" w:lastColumn="1" w:noHBand="0" w:noVBand="0"/>
      </w:tblPr>
      <w:tblGrid>
        <w:gridCol w:w="3033"/>
        <w:gridCol w:w="5107"/>
      </w:tblGrid>
      <w:tr w:rsidR="00C71485" w:rsidRPr="00402C25" w14:paraId="10E040C6" w14:textId="77777777" w:rsidTr="17963040">
        <w:tc>
          <w:tcPr>
            <w:tcW w:w="3033" w:type="dxa"/>
          </w:tcPr>
          <w:p w14:paraId="58205CC8" w14:textId="70BCBB81" w:rsidR="00C71485" w:rsidRPr="00402C25" w:rsidRDefault="00C71485" w:rsidP="0029146B">
            <w:pPr>
              <w:ind w:left="0"/>
              <w:rPr>
                <w:bCs/>
              </w:rPr>
            </w:pPr>
            <w:r w:rsidRPr="00402C25">
              <w:rPr>
                <w:bCs/>
              </w:rPr>
              <w:t>"</w:t>
            </w:r>
            <w:r w:rsidRPr="001F2497">
              <w:rPr>
                <w:b/>
                <w:bCs/>
              </w:rPr>
              <w:t xml:space="preserve">Detailed </w:t>
            </w:r>
            <w:r w:rsidR="00086815" w:rsidRPr="001F2497">
              <w:rPr>
                <w:b/>
                <w:bCs/>
              </w:rPr>
              <w:t>Mobilisation</w:t>
            </w:r>
            <w:r w:rsidRPr="001F2497">
              <w:rPr>
                <w:b/>
                <w:bCs/>
              </w:rPr>
              <w:t xml:space="preserve"> Plan</w:t>
            </w:r>
            <w:r w:rsidRPr="00402C25">
              <w:rPr>
                <w:bCs/>
              </w:rPr>
              <w:t xml:space="preserve">" </w:t>
            </w:r>
          </w:p>
        </w:tc>
        <w:tc>
          <w:tcPr>
            <w:tcW w:w="5107" w:type="dxa"/>
          </w:tcPr>
          <w:p w14:paraId="6C94507A" w14:textId="1EAD7453" w:rsidR="00C71485" w:rsidRPr="00402C25" w:rsidRDefault="00C71485" w:rsidP="00C71485">
            <w:pPr>
              <w:keepNext/>
              <w:ind w:left="0"/>
            </w:pPr>
            <w:r w:rsidRPr="00402C25">
              <w:t xml:space="preserve">means the plan prepared in accordance with paragraph </w:t>
            </w:r>
            <w:r w:rsidRPr="00402C25">
              <w:fldChar w:fldCharType="begin"/>
            </w:r>
            <w:r w:rsidRPr="00402C25">
              <w:instrText xml:space="preserve"> REF _Ref450754427 \r \h </w:instrText>
            </w:r>
            <w:r w:rsidR="00402C25">
              <w:instrText xml:space="preserve"> \* MERGEFORMAT </w:instrText>
            </w:r>
            <w:r w:rsidRPr="00402C25">
              <w:fldChar w:fldCharType="separate"/>
            </w:r>
            <w:r w:rsidR="00A2440C">
              <w:t>2.2</w:t>
            </w:r>
            <w:r w:rsidRPr="00402C25">
              <w:fldChar w:fldCharType="end"/>
            </w:r>
            <w:r w:rsidRPr="00402C25">
              <w:t xml:space="preserve"> of this Schedule 6.1 (</w:t>
            </w:r>
            <w:r w:rsidR="00086815">
              <w:rPr>
                <w:i/>
              </w:rPr>
              <w:t>Mobilisation</w:t>
            </w:r>
            <w:r w:rsidR="00070CAB" w:rsidRPr="00402C25">
              <w:t>);</w:t>
            </w:r>
          </w:p>
        </w:tc>
      </w:tr>
      <w:tr w:rsidR="00C71485" w:rsidRPr="00402C25" w14:paraId="34692A16" w14:textId="77777777" w:rsidTr="17963040">
        <w:tc>
          <w:tcPr>
            <w:tcW w:w="3033" w:type="dxa"/>
          </w:tcPr>
          <w:p w14:paraId="60486E87" w14:textId="6393EBE3" w:rsidR="00C71485" w:rsidRPr="00402C25" w:rsidRDefault="00C71485" w:rsidP="005E68BD">
            <w:pPr>
              <w:ind w:left="0"/>
              <w:rPr>
                <w:bCs/>
              </w:rPr>
            </w:pPr>
            <w:r w:rsidRPr="00402C25">
              <w:rPr>
                <w:bCs/>
              </w:rPr>
              <w:t>"</w:t>
            </w:r>
            <w:r w:rsidR="00086815" w:rsidRPr="001F2497">
              <w:rPr>
                <w:b/>
                <w:bCs/>
              </w:rPr>
              <w:t>Mobilisation</w:t>
            </w:r>
            <w:r w:rsidRPr="001F2497">
              <w:rPr>
                <w:b/>
                <w:bCs/>
              </w:rPr>
              <w:t xml:space="preserve"> Commencement Date</w:t>
            </w:r>
            <w:r w:rsidRPr="00402C25">
              <w:rPr>
                <w:bCs/>
              </w:rPr>
              <w:t>"</w:t>
            </w:r>
          </w:p>
        </w:tc>
        <w:tc>
          <w:tcPr>
            <w:tcW w:w="5107" w:type="dxa"/>
          </w:tcPr>
          <w:p w14:paraId="55C52674" w14:textId="50C11084" w:rsidR="00C71485" w:rsidRPr="00402C25" w:rsidRDefault="00C71485" w:rsidP="00C71485">
            <w:pPr>
              <w:ind w:left="0"/>
            </w:pPr>
            <w:r>
              <w:t xml:space="preserve">means </w:t>
            </w:r>
            <w:r w:rsidR="5A511789">
              <w:t>28</w:t>
            </w:r>
            <w:r w:rsidR="5A511789" w:rsidRPr="17963040">
              <w:rPr>
                <w:vertAlign w:val="superscript"/>
              </w:rPr>
              <w:t>th</w:t>
            </w:r>
            <w:r w:rsidR="5A511789">
              <w:t xml:space="preserve"> December </w:t>
            </w:r>
            <w:proofErr w:type="gramStart"/>
            <w:r w:rsidR="5A511789">
              <w:t>2022</w:t>
            </w:r>
            <w:r>
              <w:t>;</w:t>
            </w:r>
            <w:proofErr w:type="gramEnd"/>
          </w:p>
          <w:p w14:paraId="0761222F" w14:textId="77777777" w:rsidR="00070CAB" w:rsidRPr="00402C25" w:rsidRDefault="00070CAB" w:rsidP="00C71485">
            <w:pPr>
              <w:ind w:left="0"/>
            </w:pPr>
          </w:p>
        </w:tc>
      </w:tr>
      <w:tr w:rsidR="00984B12" w:rsidRPr="00402C25" w14:paraId="2AEC7C24" w14:textId="77777777" w:rsidTr="17963040">
        <w:tc>
          <w:tcPr>
            <w:tcW w:w="3033" w:type="dxa"/>
          </w:tcPr>
          <w:p w14:paraId="7DE74085" w14:textId="168B33F4" w:rsidR="00984B12" w:rsidRPr="00402C25" w:rsidRDefault="00984B12" w:rsidP="005E68BD">
            <w:pPr>
              <w:ind w:left="0"/>
              <w:rPr>
                <w:bCs/>
              </w:rPr>
            </w:pPr>
            <w:r>
              <w:rPr>
                <w:bCs/>
              </w:rPr>
              <w:t>“</w:t>
            </w:r>
            <w:r w:rsidRPr="00984B12">
              <w:rPr>
                <w:b/>
                <w:bCs/>
              </w:rPr>
              <w:t>Mobilisation Plan</w:t>
            </w:r>
            <w:r>
              <w:rPr>
                <w:bCs/>
              </w:rPr>
              <w:t>”</w:t>
            </w:r>
          </w:p>
        </w:tc>
        <w:tc>
          <w:tcPr>
            <w:tcW w:w="5107" w:type="dxa"/>
          </w:tcPr>
          <w:p w14:paraId="2BA3186B" w14:textId="687BD741" w:rsidR="00984B12" w:rsidRPr="00402C25" w:rsidRDefault="00984B12" w:rsidP="00984B12">
            <w:pPr>
              <w:ind w:left="0"/>
            </w:pPr>
            <w:r w:rsidRPr="00984B12">
              <w:rPr>
                <w:bCs/>
              </w:rPr>
              <w:t>the Outline Mobilisation Plan and the Detailed Mobilisation Plan as described in</w:t>
            </w:r>
            <w:r>
              <w:rPr>
                <w:bCs/>
              </w:rPr>
              <w:t xml:space="preserve"> this</w:t>
            </w:r>
            <w:r w:rsidRPr="00984B12">
              <w:rPr>
                <w:bCs/>
              </w:rPr>
              <w:t xml:space="preserve"> Schedule;</w:t>
            </w:r>
          </w:p>
        </w:tc>
      </w:tr>
      <w:tr w:rsidR="00C71485" w:rsidRPr="00402C25" w14:paraId="28CE75F1" w14:textId="77777777" w:rsidTr="17963040">
        <w:trPr>
          <w:trHeight w:val="1485"/>
        </w:trPr>
        <w:tc>
          <w:tcPr>
            <w:tcW w:w="3033" w:type="dxa"/>
          </w:tcPr>
          <w:p w14:paraId="5226F14E" w14:textId="3CCD3FB4" w:rsidR="00C71485" w:rsidRPr="00402C25" w:rsidRDefault="00C71485" w:rsidP="00C71485">
            <w:pPr>
              <w:ind w:left="0"/>
              <w:rPr>
                <w:bCs/>
              </w:rPr>
            </w:pPr>
            <w:r w:rsidRPr="00402C25">
              <w:rPr>
                <w:bCs/>
              </w:rPr>
              <w:t>"</w:t>
            </w:r>
            <w:r w:rsidRPr="001F2497">
              <w:rPr>
                <w:b/>
                <w:bCs/>
              </w:rPr>
              <w:t xml:space="preserve">Outline </w:t>
            </w:r>
            <w:r w:rsidR="00086815" w:rsidRPr="001F2497">
              <w:rPr>
                <w:b/>
                <w:bCs/>
              </w:rPr>
              <w:t>Mobilisation</w:t>
            </w:r>
            <w:r w:rsidRPr="001F2497">
              <w:rPr>
                <w:b/>
                <w:bCs/>
              </w:rPr>
              <w:t xml:space="preserve"> Plan</w:t>
            </w:r>
            <w:r w:rsidRPr="00402C25">
              <w:rPr>
                <w:bCs/>
              </w:rPr>
              <w:t xml:space="preserve">" </w:t>
            </w:r>
          </w:p>
        </w:tc>
        <w:tc>
          <w:tcPr>
            <w:tcW w:w="5107" w:type="dxa"/>
          </w:tcPr>
          <w:p w14:paraId="3B042364" w14:textId="539B61B6" w:rsidR="00C71485" w:rsidRPr="00402C25" w:rsidRDefault="5206B2B0" w:rsidP="13EEB88A">
            <w:pPr>
              <w:ind w:left="0"/>
              <w:rPr>
                <w:rFonts w:ascii="Trebuchet MS" w:eastAsia="Trebuchet MS" w:hAnsi="Trebuchet MS"/>
                <w:color w:val="FF0000"/>
              </w:rPr>
            </w:pPr>
            <w:r>
              <w:t xml:space="preserve">means the plan in the form set out at </w:t>
            </w:r>
            <w:r w:rsidRPr="13EEB88A">
              <w:rPr>
                <w:rFonts w:asciiTheme="majorHAnsi" w:hAnsiTheme="majorHAnsi"/>
              </w:rPr>
              <w:t>Annex 1 of this Schedule 6.1</w:t>
            </w:r>
            <w:r w:rsidR="156A2255" w:rsidRPr="13EEB88A">
              <w:rPr>
                <w:rFonts w:asciiTheme="majorHAnsi" w:hAnsiTheme="majorHAnsi"/>
              </w:rPr>
              <w:t xml:space="preserve"> (</w:t>
            </w:r>
            <w:r w:rsidR="1723B8B6" w:rsidRPr="13EEB88A">
              <w:rPr>
                <w:rFonts w:asciiTheme="majorHAnsi" w:hAnsiTheme="majorHAnsi"/>
                <w:i/>
                <w:iCs/>
              </w:rPr>
              <w:t>Mobilisation</w:t>
            </w:r>
            <w:r w:rsidR="156A2255" w:rsidRPr="13EEB88A">
              <w:rPr>
                <w:rFonts w:asciiTheme="majorHAnsi" w:hAnsiTheme="majorHAnsi"/>
              </w:rPr>
              <w:t>)</w:t>
            </w:r>
            <w:r w:rsidR="2D52EBDF" w:rsidRPr="13EEB88A">
              <w:rPr>
                <w:rFonts w:asciiTheme="majorHAnsi" w:hAnsiTheme="majorHAnsi"/>
              </w:rPr>
              <w:t xml:space="preserve">, which </w:t>
            </w:r>
            <w:r w:rsidR="2D52EBDF">
              <w:t xml:space="preserve">contains a summary of the </w:t>
            </w:r>
            <w:r w:rsidR="1723B8B6">
              <w:t>mobilisation</w:t>
            </w:r>
            <w:r w:rsidR="2D52EBDF">
              <w:t xml:space="preserve"> Milestones, </w:t>
            </w:r>
            <w:proofErr w:type="gramStart"/>
            <w:r w:rsidR="2D52EBDF">
              <w:t>Deliverables</w:t>
            </w:r>
            <w:proofErr w:type="gramEnd"/>
            <w:r w:rsidR="2D52EBDF">
              <w:t xml:space="preserve"> and due dates</w:t>
            </w:r>
            <w:r w:rsidR="43D0BDC7">
              <w:t>.</w:t>
            </w:r>
          </w:p>
        </w:tc>
      </w:tr>
    </w:tbl>
    <w:p w14:paraId="374F2CCA" w14:textId="63A5A38F" w:rsidR="13EEB88A" w:rsidRDefault="13EEB88A" w:rsidP="17963040">
      <w:pPr>
        <w:rPr>
          <w:rFonts w:ascii="Trebuchet MS" w:eastAsia="Trebuchet MS" w:hAnsi="Trebuchet MS"/>
        </w:rPr>
      </w:pPr>
      <w:r w:rsidRPr="17963040">
        <w:rPr>
          <w:rFonts w:ascii="Trebuchet MS" w:eastAsia="Trebuchet MS" w:hAnsi="Trebuchet MS"/>
        </w:rPr>
        <w:t>The Supplier must work to a service go live date of December 28</w:t>
      </w:r>
      <w:r w:rsidRPr="17963040">
        <w:rPr>
          <w:rFonts w:ascii="Trebuchet MS" w:eastAsia="Trebuchet MS" w:hAnsi="Trebuchet MS"/>
          <w:vertAlign w:val="superscript"/>
        </w:rPr>
        <w:t>th</w:t>
      </w:r>
      <w:r w:rsidRPr="17963040">
        <w:rPr>
          <w:rFonts w:ascii="Trebuchet MS" w:eastAsia="Trebuchet MS" w:hAnsi="Trebuchet MS"/>
        </w:rPr>
        <w:t>, 2022. HMRC anticipate that the Supplier will have 3 months’ notice following award to mobilise. The Mobilisation plan must be submitted as part of the tender and a final version will be agreed between the Supplier and HMRC by day 15 after contract award.</w:t>
      </w:r>
    </w:p>
    <w:p w14:paraId="34C43DE1" w14:textId="41CE49AD" w:rsidR="000358F6" w:rsidRDefault="390C89AB" w:rsidP="00107D2A">
      <w:pPr>
        <w:pStyle w:val="Heading2"/>
      </w:pPr>
      <w:r>
        <w:t>GENERAL</w:t>
      </w:r>
    </w:p>
    <w:p w14:paraId="0D21F7BE" w14:textId="27DF2C37" w:rsidR="00FB50B4" w:rsidRDefault="390C89AB" w:rsidP="00FB50B4">
      <w:pPr>
        <w:pStyle w:val="Heading3"/>
        <w:keepNext/>
        <w:keepLines w:val="0"/>
      </w:pPr>
      <w:r>
        <w:t xml:space="preserve">The Supplier shall plan, prepare </w:t>
      </w:r>
      <w:proofErr w:type="gramStart"/>
      <w:r>
        <w:t>for</w:t>
      </w:r>
      <w:proofErr w:type="gramEnd"/>
      <w:r>
        <w:t xml:space="preserve"> and carry out the </w:t>
      </w:r>
      <w:r w:rsidR="1723B8B6">
        <w:t>Mobilisation</w:t>
      </w:r>
      <w:r>
        <w:t xml:space="preserve"> </w:t>
      </w:r>
      <w:r w:rsidR="763E38B3">
        <w:t>A</w:t>
      </w:r>
      <w:r>
        <w:t xml:space="preserve">ctivities in accordance with this Schedule, and shall: </w:t>
      </w:r>
    </w:p>
    <w:p w14:paraId="6B29FD27" w14:textId="37AFFA58" w:rsidR="00FB50B4" w:rsidRDefault="390C89AB" w:rsidP="00FB50B4">
      <w:pPr>
        <w:pStyle w:val="Heading4"/>
        <w:keepLines w:val="0"/>
        <w:rPr>
          <w:rFonts w:asciiTheme="majorHAnsi" w:hAnsiTheme="majorHAnsi"/>
        </w:rPr>
      </w:pPr>
      <w:r w:rsidRPr="13EEB88A">
        <w:rPr>
          <w:rFonts w:asciiTheme="majorHAnsi" w:hAnsiTheme="majorHAnsi"/>
        </w:rPr>
        <w:t xml:space="preserve">comply with the Detailed </w:t>
      </w:r>
      <w:r w:rsidR="1723B8B6" w:rsidRPr="13EEB88A">
        <w:rPr>
          <w:rFonts w:asciiTheme="majorHAnsi" w:hAnsiTheme="majorHAnsi"/>
        </w:rPr>
        <w:t>Mobilisation</w:t>
      </w:r>
      <w:r w:rsidRPr="13EEB88A">
        <w:rPr>
          <w:rFonts w:asciiTheme="majorHAnsi" w:hAnsiTheme="majorHAnsi"/>
        </w:rPr>
        <w:t xml:space="preserve"> Plan;</w:t>
      </w:r>
      <w:r w:rsidR="7D4D20B5" w:rsidRPr="13EEB88A">
        <w:rPr>
          <w:rFonts w:asciiTheme="majorHAnsi" w:hAnsiTheme="majorHAnsi"/>
        </w:rPr>
        <w:t xml:space="preserve"> and</w:t>
      </w:r>
    </w:p>
    <w:p w14:paraId="44E1A5CC" w14:textId="7BDF83EE" w:rsidR="00FB50B4" w:rsidRDefault="390C89AB" w:rsidP="00FB50B4">
      <w:pPr>
        <w:pStyle w:val="Heading4"/>
        <w:keepLines w:val="0"/>
        <w:rPr>
          <w:rFonts w:asciiTheme="majorHAnsi" w:hAnsiTheme="majorHAnsi"/>
        </w:rPr>
      </w:pPr>
      <w:r w:rsidRPr="13EEB88A">
        <w:rPr>
          <w:rFonts w:asciiTheme="majorHAnsi" w:hAnsiTheme="majorHAnsi"/>
        </w:rPr>
        <w:t xml:space="preserve">be responsible for overall management of the activities under the Detailed </w:t>
      </w:r>
      <w:r w:rsidR="1723B8B6" w:rsidRPr="13EEB88A">
        <w:rPr>
          <w:rFonts w:asciiTheme="majorHAnsi" w:hAnsiTheme="majorHAnsi"/>
        </w:rPr>
        <w:t>Mobilisation</w:t>
      </w:r>
      <w:r w:rsidRPr="13EEB88A">
        <w:rPr>
          <w:rFonts w:asciiTheme="majorHAnsi" w:hAnsiTheme="majorHAnsi"/>
        </w:rPr>
        <w:t xml:space="preserve"> Plan </w:t>
      </w:r>
      <w:proofErr w:type="gramStart"/>
      <w:r w:rsidRPr="13EEB88A">
        <w:rPr>
          <w:rFonts w:asciiTheme="majorHAnsi" w:hAnsiTheme="majorHAnsi"/>
        </w:rPr>
        <w:t>in order to</w:t>
      </w:r>
      <w:proofErr w:type="gramEnd"/>
      <w:r w:rsidRPr="13EEB88A">
        <w:rPr>
          <w:rFonts w:asciiTheme="majorHAnsi" w:hAnsiTheme="majorHAnsi"/>
        </w:rPr>
        <w:t xml:space="preserve"> ensure the timely completion of each task and Milestone</w:t>
      </w:r>
      <w:r w:rsidR="7D4D20B5" w:rsidRPr="13EEB88A">
        <w:rPr>
          <w:rFonts w:asciiTheme="majorHAnsi" w:hAnsiTheme="majorHAnsi"/>
        </w:rPr>
        <w:t>.</w:t>
      </w:r>
    </w:p>
    <w:p w14:paraId="5AD9FB7D" w14:textId="7520CB35" w:rsidR="000358F6" w:rsidRDefault="5206B2B0" w:rsidP="00FB50B4">
      <w:pPr>
        <w:pStyle w:val="Heading2"/>
      </w:pPr>
      <w:bookmarkStart w:id="16" w:name="_Ref449725018"/>
      <w:r>
        <w:t xml:space="preserve">APPROVAL OF THE DETAILED </w:t>
      </w:r>
      <w:r w:rsidR="6B316E8F">
        <w:t>MOBILISATION</w:t>
      </w:r>
      <w:r>
        <w:t xml:space="preserve"> PLAN</w:t>
      </w:r>
      <w:bookmarkEnd w:id="16"/>
    </w:p>
    <w:p w14:paraId="17B8DC91" w14:textId="7845C9FC" w:rsidR="00106B5B" w:rsidRDefault="5206B2B0" w:rsidP="00106B5B">
      <w:pPr>
        <w:pStyle w:val="Heading3"/>
      </w:pPr>
      <w:bookmarkStart w:id="17" w:name="_Ref449724965"/>
      <w:bookmarkStart w:id="18" w:name="_Ref508865945"/>
      <w:r>
        <w:t xml:space="preserve">The Supplier shall submit a draft of the Detailed </w:t>
      </w:r>
      <w:r w:rsidR="1723B8B6">
        <w:t>Mobilisation</w:t>
      </w:r>
      <w:r>
        <w:t xml:space="preserve"> Plan to the Authority for approval within 20 Working Days of the Effective Date.  The Supplier shall ensure that the Detailed </w:t>
      </w:r>
      <w:r w:rsidR="1723B8B6">
        <w:t>Mobilisation</w:t>
      </w:r>
      <w:r>
        <w:t xml:space="preserve"> Plan is developed in accordance with the requirements set out in the Outline </w:t>
      </w:r>
      <w:r w:rsidR="1723B8B6">
        <w:t>Mobilisation</w:t>
      </w:r>
      <w:r>
        <w:t xml:space="preserve"> Plan.</w:t>
      </w:r>
      <w:bookmarkEnd w:id="17"/>
      <w:r w:rsidR="0734C12E">
        <w:t xml:space="preserve"> </w:t>
      </w:r>
      <w:bookmarkEnd w:id="18"/>
    </w:p>
    <w:p w14:paraId="2E6D5990" w14:textId="17AE18F3" w:rsidR="000358F6" w:rsidRDefault="5206B2B0">
      <w:pPr>
        <w:pStyle w:val="Heading3"/>
        <w:keepNext/>
        <w:keepLines w:val="0"/>
      </w:pPr>
      <w:bookmarkStart w:id="19" w:name="_Ref450754427"/>
      <w:r>
        <w:t xml:space="preserve">The Supplier shall ensure that the draft Detailed </w:t>
      </w:r>
      <w:r w:rsidR="1723B8B6">
        <w:t>Mobilisation</w:t>
      </w:r>
      <w:r>
        <w:t xml:space="preserve"> Plan:</w:t>
      </w:r>
      <w:bookmarkEnd w:id="19"/>
    </w:p>
    <w:p w14:paraId="3411A448" w14:textId="63F6626A" w:rsidR="000358F6" w:rsidRDefault="5206B2B0">
      <w:pPr>
        <w:pStyle w:val="Heading4"/>
        <w:keepLines w:val="0"/>
        <w:rPr>
          <w:rFonts w:asciiTheme="majorHAnsi" w:hAnsiTheme="majorHAnsi"/>
        </w:rPr>
      </w:pPr>
      <w:r w:rsidRPr="13EEB88A">
        <w:rPr>
          <w:rFonts w:asciiTheme="majorHAnsi" w:hAnsiTheme="majorHAnsi"/>
        </w:rPr>
        <w:t xml:space="preserve">incorporates all of the Milestones and Milestone Dates set out in the Outline </w:t>
      </w:r>
      <w:r w:rsidR="1723B8B6" w:rsidRPr="13EEB88A">
        <w:rPr>
          <w:rFonts w:asciiTheme="majorHAnsi" w:hAnsiTheme="majorHAnsi"/>
        </w:rPr>
        <w:t>Mobilisation</w:t>
      </w:r>
      <w:r w:rsidRPr="13EEB88A">
        <w:rPr>
          <w:rFonts w:asciiTheme="majorHAnsi" w:hAnsiTheme="majorHAnsi"/>
        </w:rPr>
        <w:t xml:space="preserve"> </w:t>
      </w:r>
      <w:proofErr w:type="gramStart"/>
      <w:r w:rsidRPr="13EEB88A">
        <w:rPr>
          <w:rFonts w:asciiTheme="majorHAnsi" w:hAnsiTheme="majorHAnsi"/>
        </w:rPr>
        <w:t>Plan;</w:t>
      </w:r>
      <w:proofErr w:type="gramEnd"/>
    </w:p>
    <w:p w14:paraId="23D83620" w14:textId="77777777" w:rsidR="000358F6" w:rsidRDefault="5206B2B0">
      <w:pPr>
        <w:pStyle w:val="Heading4"/>
        <w:keepNext/>
        <w:keepLines w:val="0"/>
        <w:rPr>
          <w:rFonts w:asciiTheme="majorHAnsi" w:hAnsiTheme="majorHAnsi"/>
        </w:rPr>
      </w:pPr>
      <w:r w:rsidRPr="13EEB88A">
        <w:rPr>
          <w:rFonts w:asciiTheme="majorHAnsi" w:hAnsiTheme="majorHAnsi"/>
        </w:rPr>
        <w:lastRenderedPageBreak/>
        <w:t>includes (as a minimum) the Supplier's proposed timescales in respect of the following for each of the Milestones:</w:t>
      </w:r>
    </w:p>
    <w:p w14:paraId="38A1268B" w14:textId="7E2A5A2A" w:rsidR="000358F6" w:rsidRDefault="00C71485">
      <w:pPr>
        <w:numPr>
          <w:ilvl w:val="3"/>
          <w:numId w:val="5"/>
        </w:numPr>
        <w:rPr>
          <w:rFonts w:asciiTheme="majorHAnsi" w:hAnsiTheme="majorHAnsi"/>
        </w:rPr>
      </w:pPr>
      <w:r>
        <w:rPr>
          <w:rFonts w:asciiTheme="majorHAnsi" w:hAnsiTheme="majorHAnsi"/>
        </w:rPr>
        <w:t xml:space="preserve">the completion of any </w:t>
      </w:r>
      <w:proofErr w:type="gramStart"/>
      <w:r>
        <w:rPr>
          <w:rFonts w:asciiTheme="majorHAnsi" w:hAnsiTheme="majorHAnsi"/>
        </w:rPr>
        <w:t>Deliverable;</w:t>
      </w:r>
      <w:proofErr w:type="gramEnd"/>
    </w:p>
    <w:p w14:paraId="240C96A9" w14:textId="424D2AD4" w:rsidR="000358F6" w:rsidRDefault="00CA0A76">
      <w:pPr>
        <w:numPr>
          <w:ilvl w:val="3"/>
          <w:numId w:val="5"/>
        </w:numPr>
        <w:rPr>
          <w:rFonts w:asciiTheme="majorHAnsi" w:hAnsiTheme="majorHAnsi"/>
        </w:rPr>
      </w:pPr>
      <w:r>
        <w:rPr>
          <w:rFonts w:asciiTheme="majorHAnsi" w:hAnsiTheme="majorHAnsi"/>
        </w:rPr>
        <w:t>the completion of any t</w:t>
      </w:r>
      <w:r w:rsidR="00C71485">
        <w:rPr>
          <w:rFonts w:asciiTheme="majorHAnsi" w:hAnsiTheme="majorHAnsi"/>
        </w:rPr>
        <w:t>esting to be undertaken in accordance with Schedule 6.2 (</w:t>
      </w:r>
      <w:r w:rsidR="0051673C">
        <w:rPr>
          <w:rFonts w:asciiTheme="majorHAnsi" w:hAnsiTheme="majorHAnsi"/>
          <w:i/>
        </w:rPr>
        <w:t>Testing</w:t>
      </w:r>
      <w:r w:rsidR="00B1038E">
        <w:rPr>
          <w:rFonts w:asciiTheme="majorHAnsi" w:hAnsiTheme="majorHAnsi"/>
          <w:i/>
        </w:rPr>
        <w:t xml:space="preserve"> Procedures</w:t>
      </w:r>
      <w:r w:rsidR="00C71485">
        <w:rPr>
          <w:rFonts w:asciiTheme="majorHAnsi" w:hAnsiTheme="majorHAnsi"/>
        </w:rPr>
        <w:t>); and</w:t>
      </w:r>
    </w:p>
    <w:p w14:paraId="11FC876C" w14:textId="3993EE11" w:rsidR="000358F6" w:rsidRDefault="00C71485">
      <w:pPr>
        <w:numPr>
          <w:ilvl w:val="3"/>
          <w:numId w:val="5"/>
        </w:numPr>
        <w:rPr>
          <w:rFonts w:asciiTheme="majorHAnsi" w:hAnsiTheme="majorHAnsi"/>
        </w:rPr>
      </w:pPr>
      <w:r>
        <w:rPr>
          <w:rFonts w:asciiTheme="majorHAnsi" w:hAnsiTheme="majorHAnsi"/>
        </w:rPr>
        <w:t xml:space="preserve">the completion of any deployment or </w:t>
      </w:r>
      <w:r w:rsidR="00DA370B">
        <w:rPr>
          <w:rFonts w:asciiTheme="majorHAnsi" w:hAnsiTheme="majorHAnsi"/>
        </w:rPr>
        <w:t>t</w:t>
      </w:r>
      <w:r>
        <w:rPr>
          <w:rFonts w:asciiTheme="majorHAnsi" w:hAnsiTheme="majorHAnsi"/>
        </w:rPr>
        <w:t xml:space="preserve">ransition </w:t>
      </w:r>
      <w:proofErr w:type="gramStart"/>
      <w:r>
        <w:rPr>
          <w:rFonts w:asciiTheme="majorHAnsi" w:hAnsiTheme="majorHAnsi"/>
        </w:rPr>
        <w:t>activity;</w:t>
      </w:r>
      <w:proofErr w:type="gramEnd"/>
    </w:p>
    <w:p w14:paraId="1FE3EC4A" w14:textId="381DE62F" w:rsidR="000358F6" w:rsidRDefault="5206B2B0">
      <w:pPr>
        <w:pStyle w:val="Heading4"/>
        <w:keepLines w:val="0"/>
        <w:rPr>
          <w:rFonts w:asciiTheme="majorHAnsi" w:hAnsiTheme="majorHAnsi"/>
        </w:rPr>
      </w:pPr>
      <w:r w:rsidRPr="13EEB88A">
        <w:rPr>
          <w:rFonts w:asciiTheme="majorHAnsi" w:hAnsiTheme="majorHAnsi"/>
        </w:rPr>
        <w:t xml:space="preserve">clearly details all the steps required to implement the Milestones to be achieved up to and including the final Milestone, in conformity with the Authority </w:t>
      </w:r>
      <w:proofErr w:type="gramStart"/>
      <w:r w:rsidRPr="13EEB88A">
        <w:rPr>
          <w:rFonts w:asciiTheme="majorHAnsi" w:hAnsiTheme="majorHAnsi"/>
        </w:rPr>
        <w:t>Requirements;</w:t>
      </w:r>
      <w:proofErr w:type="gramEnd"/>
      <w:r w:rsidRPr="13EEB88A">
        <w:rPr>
          <w:rFonts w:asciiTheme="majorHAnsi" w:hAnsiTheme="majorHAnsi"/>
        </w:rPr>
        <w:t xml:space="preserve"> </w:t>
      </w:r>
    </w:p>
    <w:p w14:paraId="05EC9340" w14:textId="2110921D" w:rsidR="000358F6" w:rsidRDefault="5206B2B0">
      <w:pPr>
        <w:pStyle w:val="Heading4"/>
        <w:keepLines w:val="0"/>
        <w:rPr>
          <w:rFonts w:asciiTheme="majorHAnsi" w:hAnsiTheme="majorHAnsi"/>
        </w:rPr>
      </w:pPr>
      <w:r w:rsidRPr="13EEB88A">
        <w:rPr>
          <w:rFonts w:asciiTheme="majorHAnsi" w:hAnsiTheme="majorHAnsi"/>
        </w:rPr>
        <w:t xml:space="preserve">incorporates as a minimum the set of components required to implement the activities of the </w:t>
      </w:r>
      <w:r w:rsidR="1723B8B6" w:rsidRPr="13EEB88A">
        <w:rPr>
          <w:rFonts w:asciiTheme="majorHAnsi" w:hAnsiTheme="majorHAnsi"/>
        </w:rPr>
        <w:t>Mobilisation</w:t>
      </w:r>
      <w:r w:rsidRPr="13EEB88A">
        <w:rPr>
          <w:rFonts w:asciiTheme="majorHAnsi" w:hAnsiTheme="majorHAnsi"/>
        </w:rPr>
        <w:t xml:space="preserve"> Plan as set out in Annex </w:t>
      </w:r>
      <w:r w:rsidR="00C71485" w:rsidRPr="13EEB88A">
        <w:rPr>
          <w:rFonts w:asciiTheme="majorHAnsi" w:hAnsiTheme="majorHAnsi"/>
        </w:rPr>
        <w:fldChar w:fldCharType="begin"/>
      </w:r>
      <w:r w:rsidR="00C71485" w:rsidRPr="13EEB88A">
        <w:rPr>
          <w:rFonts w:asciiTheme="majorHAnsi" w:hAnsiTheme="majorHAnsi"/>
        </w:rPr>
        <w:instrText xml:space="preserve"> REF Part_B_Annex_2 \h  \* MERGEFORMAT </w:instrText>
      </w:r>
      <w:r w:rsidR="00C71485" w:rsidRPr="13EEB88A">
        <w:rPr>
          <w:rFonts w:asciiTheme="majorHAnsi" w:hAnsiTheme="majorHAnsi"/>
        </w:rPr>
      </w:r>
      <w:r w:rsidR="00C71485" w:rsidRPr="13EEB88A">
        <w:rPr>
          <w:rFonts w:asciiTheme="majorHAnsi" w:hAnsiTheme="majorHAnsi"/>
        </w:rPr>
        <w:fldChar w:fldCharType="separate"/>
      </w:r>
      <w:r w:rsidR="4300FEEF" w:rsidRPr="13EEB88A">
        <w:rPr>
          <w:rFonts w:asciiTheme="majorHAnsi" w:hAnsiTheme="majorHAnsi"/>
        </w:rPr>
        <w:t>2</w:t>
      </w:r>
      <w:r w:rsidR="00C71485" w:rsidRPr="13EEB88A">
        <w:rPr>
          <w:rFonts w:asciiTheme="majorHAnsi" w:hAnsiTheme="majorHAnsi"/>
        </w:rPr>
        <w:fldChar w:fldCharType="end"/>
      </w:r>
      <w:r w:rsidRPr="13EEB88A">
        <w:rPr>
          <w:rFonts w:asciiTheme="majorHAnsi" w:hAnsiTheme="majorHAnsi"/>
        </w:rPr>
        <w:t xml:space="preserve"> (</w:t>
      </w:r>
      <w:r w:rsidRPr="13EEB88A">
        <w:rPr>
          <w:rFonts w:asciiTheme="majorHAnsi" w:hAnsiTheme="majorHAnsi"/>
          <w:i/>
          <w:iCs/>
        </w:rPr>
        <w:t xml:space="preserve">Minimum Set of </w:t>
      </w:r>
      <w:r w:rsidR="1723B8B6" w:rsidRPr="13EEB88A">
        <w:rPr>
          <w:rFonts w:asciiTheme="majorHAnsi" w:hAnsiTheme="majorHAnsi"/>
          <w:i/>
          <w:iCs/>
        </w:rPr>
        <w:t>Mobilisation</w:t>
      </w:r>
      <w:r w:rsidRPr="13EEB88A">
        <w:rPr>
          <w:rFonts w:asciiTheme="majorHAnsi" w:hAnsiTheme="majorHAnsi"/>
          <w:i/>
          <w:iCs/>
        </w:rPr>
        <w:t xml:space="preserve"> Components</w:t>
      </w:r>
      <w:proofErr w:type="gramStart"/>
      <w:r w:rsidRPr="13EEB88A">
        <w:rPr>
          <w:rFonts w:asciiTheme="majorHAnsi" w:hAnsiTheme="majorHAnsi"/>
        </w:rPr>
        <w:t>);</w:t>
      </w:r>
      <w:proofErr w:type="gramEnd"/>
    </w:p>
    <w:p w14:paraId="5FD9B2D9" w14:textId="77777777" w:rsidR="000358F6" w:rsidRDefault="5206B2B0">
      <w:pPr>
        <w:pStyle w:val="Heading4"/>
        <w:keepLines w:val="0"/>
        <w:rPr>
          <w:rFonts w:asciiTheme="majorHAnsi" w:hAnsiTheme="majorHAnsi"/>
        </w:rPr>
      </w:pPr>
      <w:r w:rsidRPr="13EEB88A">
        <w:rPr>
          <w:rFonts w:asciiTheme="majorHAnsi" w:hAnsiTheme="majorHAnsi"/>
        </w:rPr>
        <w:t xml:space="preserve">clearly outlines the required roles and responsibilities of both Parties, including staffing </w:t>
      </w:r>
      <w:proofErr w:type="gramStart"/>
      <w:r w:rsidRPr="13EEB88A">
        <w:rPr>
          <w:rFonts w:asciiTheme="majorHAnsi" w:hAnsiTheme="majorHAnsi"/>
        </w:rPr>
        <w:t>requirements;</w:t>
      </w:r>
      <w:proofErr w:type="gramEnd"/>
      <w:r w:rsidRPr="13EEB88A">
        <w:rPr>
          <w:rFonts w:asciiTheme="majorHAnsi" w:hAnsiTheme="majorHAnsi"/>
        </w:rPr>
        <w:t xml:space="preserve"> </w:t>
      </w:r>
    </w:p>
    <w:p w14:paraId="01DD9E47" w14:textId="1AB321A8" w:rsidR="000358F6" w:rsidRDefault="5206B2B0">
      <w:pPr>
        <w:pStyle w:val="Heading4"/>
        <w:keepLines w:val="0"/>
        <w:rPr>
          <w:rFonts w:asciiTheme="majorHAnsi" w:hAnsiTheme="majorHAnsi"/>
        </w:rPr>
      </w:pPr>
      <w:r w:rsidRPr="13EEB88A">
        <w:rPr>
          <w:rFonts w:asciiTheme="majorHAnsi" w:hAnsiTheme="majorHAnsi"/>
        </w:rPr>
        <w:t xml:space="preserve">clearly details all the Supplier's dependencies on the </w:t>
      </w:r>
      <w:proofErr w:type="gramStart"/>
      <w:r w:rsidRPr="13EEB88A">
        <w:rPr>
          <w:rFonts w:asciiTheme="majorHAnsi" w:hAnsiTheme="majorHAnsi"/>
        </w:rPr>
        <w:t>Authority  in</w:t>
      </w:r>
      <w:proofErr w:type="gramEnd"/>
      <w:r w:rsidRPr="13EEB88A">
        <w:rPr>
          <w:rFonts w:asciiTheme="majorHAnsi" w:hAnsiTheme="majorHAnsi"/>
        </w:rPr>
        <w:t xml:space="preserve"> order to complete the activities under the Detailed </w:t>
      </w:r>
      <w:r w:rsidR="1723B8B6" w:rsidRPr="13EEB88A">
        <w:rPr>
          <w:rFonts w:asciiTheme="majorHAnsi" w:hAnsiTheme="majorHAnsi"/>
        </w:rPr>
        <w:t>Mobilisation</w:t>
      </w:r>
      <w:r w:rsidRPr="13EEB88A">
        <w:rPr>
          <w:rFonts w:asciiTheme="majorHAnsi" w:hAnsiTheme="majorHAnsi"/>
        </w:rPr>
        <w:t xml:space="preserve"> Plan;</w:t>
      </w:r>
      <w:r w:rsidR="6F3E5A29" w:rsidRPr="13EEB88A">
        <w:rPr>
          <w:rFonts w:asciiTheme="majorHAnsi" w:hAnsiTheme="majorHAnsi"/>
        </w:rPr>
        <w:t xml:space="preserve"> and</w:t>
      </w:r>
    </w:p>
    <w:p w14:paraId="5F3CDC16" w14:textId="12C32D38" w:rsidR="000358F6" w:rsidRDefault="6C33F7C2" w:rsidP="006D50A8">
      <w:pPr>
        <w:pStyle w:val="Heading4"/>
        <w:keepLines w:val="0"/>
        <w:rPr>
          <w:rFonts w:asciiTheme="majorHAnsi" w:hAnsiTheme="majorHAnsi"/>
        </w:rPr>
      </w:pPr>
      <w:r w:rsidRPr="13EEB88A">
        <w:rPr>
          <w:rFonts w:asciiTheme="majorHAnsi" w:hAnsiTheme="majorHAnsi"/>
        </w:rPr>
        <w:t xml:space="preserve">includes </w:t>
      </w:r>
      <w:r w:rsidR="5206B2B0" w:rsidRPr="13EEB88A">
        <w:rPr>
          <w:rFonts w:asciiTheme="majorHAnsi" w:hAnsiTheme="majorHAnsi"/>
        </w:rPr>
        <w:t xml:space="preserve">all the Supplier's assumptions in setting out the activities and timescales in the Detailed </w:t>
      </w:r>
      <w:r w:rsidR="1723B8B6" w:rsidRPr="13EEB88A">
        <w:rPr>
          <w:rFonts w:asciiTheme="majorHAnsi" w:hAnsiTheme="majorHAnsi"/>
        </w:rPr>
        <w:t>Mobilisation</w:t>
      </w:r>
      <w:r w:rsidR="5206B2B0" w:rsidRPr="13EEB88A">
        <w:rPr>
          <w:rFonts w:asciiTheme="majorHAnsi" w:hAnsiTheme="majorHAnsi"/>
        </w:rPr>
        <w:t xml:space="preserve"> Plan</w:t>
      </w:r>
      <w:r w:rsidR="6F3E5A29" w:rsidRPr="13EEB88A">
        <w:rPr>
          <w:rFonts w:asciiTheme="majorHAnsi" w:hAnsiTheme="majorHAnsi"/>
        </w:rPr>
        <w:t>.</w:t>
      </w:r>
    </w:p>
    <w:p w14:paraId="3CD418CD" w14:textId="79863329" w:rsidR="000358F6" w:rsidRDefault="5206B2B0">
      <w:pPr>
        <w:pStyle w:val="Heading3"/>
        <w:keepNext/>
        <w:keepLines w:val="0"/>
      </w:pPr>
      <w:r>
        <w:t xml:space="preserve">Prior to the submission of the draft Detailed </w:t>
      </w:r>
      <w:r w:rsidR="1723B8B6">
        <w:t>Mobilisation</w:t>
      </w:r>
      <w:r>
        <w:t xml:space="preserve"> Plan to the Authority in accordance with Paragraph </w:t>
      </w:r>
      <w:r w:rsidR="00C71485">
        <w:fldChar w:fldCharType="begin"/>
      </w:r>
      <w:r w:rsidR="00C71485">
        <w:instrText xml:space="preserve"> REF _Ref449724965 \w \h  \* MERGEFORMAT </w:instrText>
      </w:r>
      <w:r w:rsidR="00C71485">
        <w:fldChar w:fldCharType="separate"/>
      </w:r>
      <w:r w:rsidR="4300FEEF">
        <w:t>2.1</w:t>
      </w:r>
      <w:r w:rsidR="00C71485">
        <w:fldChar w:fldCharType="end"/>
      </w:r>
      <w:r>
        <w:t>, the Authority shall have the right:</w:t>
      </w:r>
    </w:p>
    <w:p w14:paraId="2231CDE9" w14:textId="3B8FE0BD" w:rsidR="000358F6" w:rsidRDefault="5206B2B0" w:rsidP="0016544B">
      <w:pPr>
        <w:pStyle w:val="Heading4"/>
        <w:keepNext/>
        <w:keepLines w:val="0"/>
        <w:rPr>
          <w:rFonts w:asciiTheme="majorHAnsi" w:hAnsiTheme="majorHAnsi"/>
        </w:rPr>
      </w:pPr>
      <w:r w:rsidRPr="13EEB88A">
        <w:rPr>
          <w:rFonts w:asciiTheme="majorHAnsi" w:hAnsiTheme="majorHAnsi"/>
        </w:rPr>
        <w:t xml:space="preserve">to review any documentation produced by the Supplier in relation to the development of the Detailed </w:t>
      </w:r>
      <w:r w:rsidR="1723B8B6" w:rsidRPr="13EEB88A">
        <w:rPr>
          <w:rFonts w:asciiTheme="majorHAnsi" w:hAnsiTheme="majorHAnsi"/>
        </w:rPr>
        <w:t>Mobilisation</w:t>
      </w:r>
      <w:r w:rsidRPr="13EEB88A">
        <w:rPr>
          <w:rFonts w:asciiTheme="majorHAnsi" w:hAnsiTheme="majorHAnsi"/>
        </w:rPr>
        <w:t xml:space="preserve"> Plan</w:t>
      </w:r>
      <w:r w:rsidR="6C33F7C2" w:rsidRPr="13EEB88A">
        <w:rPr>
          <w:rFonts w:asciiTheme="majorHAnsi" w:hAnsiTheme="majorHAnsi"/>
        </w:rPr>
        <w:t xml:space="preserve">; </w:t>
      </w:r>
      <w:r w:rsidRPr="13EEB88A">
        <w:rPr>
          <w:rFonts w:asciiTheme="majorHAnsi" w:hAnsiTheme="majorHAnsi"/>
        </w:rPr>
        <w:t xml:space="preserve">and </w:t>
      </w:r>
    </w:p>
    <w:p w14:paraId="6BB5317E" w14:textId="19AD93FF" w:rsidR="000358F6" w:rsidRDefault="5206B2B0">
      <w:pPr>
        <w:pStyle w:val="Heading4"/>
        <w:keepLines w:val="0"/>
        <w:rPr>
          <w:rFonts w:asciiTheme="majorHAnsi" w:hAnsiTheme="majorHAnsi"/>
        </w:rPr>
      </w:pPr>
      <w:r w:rsidRPr="13EEB88A">
        <w:rPr>
          <w:rFonts w:asciiTheme="majorHAnsi" w:hAnsiTheme="majorHAnsi"/>
        </w:rPr>
        <w:t xml:space="preserve">to require the Supplier to include any reasonable changes or provisions in the Detailed </w:t>
      </w:r>
      <w:r w:rsidR="1723B8B6" w:rsidRPr="13EEB88A">
        <w:rPr>
          <w:rFonts w:asciiTheme="majorHAnsi" w:hAnsiTheme="majorHAnsi"/>
        </w:rPr>
        <w:t>Mobilisation</w:t>
      </w:r>
      <w:r w:rsidRPr="13EEB88A">
        <w:rPr>
          <w:rFonts w:asciiTheme="majorHAnsi" w:hAnsiTheme="majorHAnsi"/>
        </w:rPr>
        <w:t xml:space="preserve"> Plan.</w:t>
      </w:r>
    </w:p>
    <w:p w14:paraId="2138A46A" w14:textId="33134F3E" w:rsidR="000358F6" w:rsidRDefault="5206B2B0">
      <w:pPr>
        <w:pStyle w:val="Heading3"/>
        <w:keepNext/>
        <w:keepLines w:val="0"/>
      </w:pPr>
      <w:bookmarkStart w:id="20" w:name="_Ref449724975"/>
      <w:r>
        <w:t xml:space="preserve">Following receipt of the draft Detailed </w:t>
      </w:r>
      <w:r w:rsidR="1723B8B6">
        <w:t>Mobilisation</w:t>
      </w:r>
      <w:r>
        <w:t xml:space="preserve"> Plan from the Supplier, the Authority shall:</w:t>
      </w:r>
      <w:bookmarkEnd w:id="20"/>
    </w:p>
    <w:p w14:paraId="150830E1" w14:textId="06D3BA72" w:rsidR="000358F6" w:rsidRDefault="5206B2B0">
      <w:pPr>
        <w:pStyle w:val="Heading4"/>
        <w:keepLines w:val="0"/>
        <w:rPr>
          <w:rFonts w:asciiTheme="majorHAnsi" w:hAnsiTheme="majorHAnsi"/>
        </w:rPr>
      </w:pPr>
      <w:r w:rsidRPr="13EEB88A">
        <w:rPr>
          <w:rFonts w:asciiTheme="majorHAnsi" w:hAnsiTheme="majorHAnsi"/>
        </w:rPr>
        <w:t xml:space="preserve">review and comment on the draft Detailed </w:t>
      </w:r>
      <w:r w:rsidR="1723B8B6" w:rsidRPr="13EEB88A">
        <w:rPr>
          <w:rFonts w:asciiTheme="majorHAnsi" w:hAnsiTheme="majorHAnsi"/>
        </w:rPr>
        <w:t>Mobilisation</w:t>
      </w:r>
      <w:r w:rsidRPr="13EEB88A">
        <w:rPr>
          <w:rFonts w:asciiTheme="majorHAnsi" w:hAnsiTheme="majorHAnsi"/>
        </w:rPr>
        <w:t xml:space="preserve"> Plan as soon as reasonably practicable; and</w:t>
      </w:r>
    </w:p>
    <w:p w14:paraId="7647EE51" w14:textId="4EDE0966" w:rsidR="000358F6" w:rsidRDefault="5206B2B0">
      <w:pPr>
        <w:pStyle w:val="Heading4"/>
        <w:keepLines w:val="0"/>
        <w:rPr>
          <w:rFonts w:asciiTheme="majorHAnsi" w:hAnsiTheme="majorHAnsi"/>
        </w:rPr>
      </w:pPr>
      <w:r w:rsidRPr="13EEB88A">
        <w:rPr>
          <w:rFonts w:asciiTheme="majorHAnsi" w:hAnsiTheme="majorHAnsi"/>
        </w:rPr>
        <w:t xml:space="preserve">notify the Supplier in writing that it approves or rejects the draft Detailed </w:t>
      </w:r>
      <w:r w:rsidR="1723B8B6" w:rsidRPr="13EEB88A">
        <w:rPr>
          <w:rFonts w:asciiTheme="majorHAnsi" w:hAnsiTheme="majorHAnsi"/>
        </w:rPr>
        <w:t>Mobilisation</w:t>
      </w:r>
      <w:r w:rsidRPr="13EEB88A">
        <w:rPr>
          <w:rFonts w:asciiTheme="majorHAnsi" w:hAnsiTheme="majorHAnsi"/>
        </w:rPr>
        <w:t xml:space="preserve"> Plan no later than 20 Working Days after the date on which the draft Detailed </w:t>
      </w:r>
      <w:r w:rsidR="1723B8B6" w:rsidRPr="13EEB88A">
        <w:rPr>
          <w:rFonts w:asciiTheme="majorHAnsi" w:hAnsiTheme="majorHAnsi"/>
        </w:rPr>
        <w:t>Mobilisation</w:t>
      </w:r>
      <w:r w:rsidRPr="13EEB88A">
        <w:rPr>
          <w:rFonts w:asciiTheme="majorHAnsi" w:hAnsiTheme="majorHAnsi"/>
        </w:rPr>
        <w:t xml:space="preserve"> Plan is first delivered to the Authority. </w:t>
      </w:r>
    </w:p>
    <w:p w14:paraId="408E9DAD" w14:textId="5D272A26" w:rsidR="000358F6" w:rsidRDefault="5206B2B0">
      <w:pPr>
        <w:pStyle w:val="Heading3"/>
        <w:keepNext/>
        <w:keepLines w:val="0"/>
      </w:pPr>
      <w:bookmarkStart w:id="21" w:name="_Ref449724993"/>
      <w:r>
        <w:t xml:space="preserve">If the Authority rejects the draft Detailed </w:t>
      </w:r>
      <w:r w:rsidR="1723B8B6">
        <w:t>Mobilisation</w:t>
      </w:r>
      <w:r>
        <w:t xml:space="preserve"> Plan:</w:t>
      </w:r>
      <w:bookmarkEnd w:id="21"/>
    </w:p>
    <w:p w14:paraId="3A43C041" w14:textId="77777777" w:rsidR="000358F6" w:rsidRDefault="5206B2B0">
      <w:pPr>
        <w:pStyle w:val="Heading4"/>
        <w:keepLines w:val="0"/>
        <w:rPr>
          <w:rFonts w:asciiTheme="majorHAnsi" w:hAnsiTheme="majorHAnsi"/>
        </w:rPr>
      </w:pPr>
      <w:r w:rsidRPr="13EEB88A">
        <w:rPr>
          <w:rFonts w:asciiTheme="majorHAnsi" w:hAnsiTheme="majorHAnsi"/>
        </w:rPr>
        <w:t>the Authority shall inform the Supplier in writing of its reasons for its rejection; and</w:t>
      </w:r>
    </w:p>
    <w:p w14:paraId="54333F40" w14:textId="25EE4A82" w:rsidR="000358F6" w:rsidRDefault="5206B2B0">
      <w:pPr>
        <w:pStyle w:val="Heading4"/>
        <w:keepLines w:val="0"/>
        <w:rPr>
          <w:rFonts w:asciiTheme="majorHAnsi" w:hAnsiTheme="majorHAnsi"/>
        </w:rPr>
      </w:pPr>
      <w:r w:rsidRPr="13EEB88A">
        <w:rPr>
          <w:rFonts w:asciiTheme="majorHAnsi" w:hAnsiTheme="majorHAnsi"/>
        </w:rPr>
        <w:t xml:space="preserve">the Supplier shall then revise the draft Detailed </w:t>
      </w:r>
      <w:r w:rsidR="1723B8B6" w:rsidRPr="13EEB88A">
        <w:rPr>
          <w:rFonts w:asciiTheme="majorHAnsi" w:hAnsiTheme="majorHAnsi"/>
        </w:rPr>
        <w:t>Mobilisation</w:t>
      </w:r>
      <w:r w:rsidRPr="13EEB88A">
        <w:rPr>
          <w:rFonts w:asciiTheme="majorHAnsi" w:hAnsiTheme="majorHAnsi"/>
        </w:rPr>
        <w:t xml:space="preserve"> Plan (taking reasonable account of the Authority's comments) and shall re</w:t>
      </w:r>
      <w:r w:rsidRPr="13EEB88A">
        <w:rPr>
          <w:rFonts w:asciiTheme="majorHAnsi" w:hAnsiTheme="majorHAnsi"/>
        </w:rPr>
        <w:noBreakHyphen/>
        <w:t xml:space="preserve">submit a revised </w:t>
      </w:r>
      <w:r w:rsidRPr="13EEB88A">
        <w:rPr>
          <w:rFonts w:asciiTheme="majorHAnsi" w:hAnsiTheme="majorHAnsi"/>
        </w:rPr>
        <w:lastRenderedPageBreak/>
        <w:t xml:space="preserve">draft Detailed </w:t>
      </w:r>
      <w:r w:rsidR="1723B8B6" w:rsidRPr="13EEB88A">
        <w:rPr>
          <w:rFonts w:asciiTheme="majorHAnsi" w:hAnsiTheme="majorHAnsi"/>
        </w:rPr>
        <w:t>Mobilisation</w:t>
      </w:r>
      <w:r w:rsidRPr="13EEB88A">
        <w:rPr>
          <w:rFonts w:asciiTheme="majorHAnsi" w:hAnsiTheme="majorHAnsi"/>
        </w:rPr>
        <w:t xml:space="preserve"> Plan to the Authority for the Authority's approval within 20 Working Days of the date of the Authority's notice of rejection. The provisions of </w:t>
      </w:r>
      <w:hyperlink r:id="rId11" w:anchor="a372155" w:history="1">
        <w:r w:rsidRPr="13EEB88A">
          <w:rPr>
            <w:rFonts w:asciiTheme="majorHAnsi" w:hAnsiTheme="majorHAnsi"/>
          </w:rPr>
          <w:t>Paragraph</w:t>
        </w:r>
      </w:hyperlink>
      <w:r w:rsidRPr="13EEB88A">
        <w:rPr>
          <w:rFonts w:asciiTheme="majorHAnsi" w:hAnsiTheme="majorHAnsi"/>
        </w:rPr>
        <w:t> </w:t>
      </w:r>
      <w:r w:rsidR="00C71485" w:rsidRPr="13EEB88A">
        <w:rPr>
          <w:rFonts w:asciiTheme="majorHAnsi" w:hAnsiTheme="majorHAnsi"/>
        </w:rPr>
        <w:fldChar w:fldCharType="begin"/>
      </w:r>
      <w:r w:rsidR="00C71485" w:rsidRPr="13EEB88A">
        <w:rPr>
          <w:rFonts w:asciiTheme="majorHAnsi" w:hAnsiTheme="majorHAnsi"/>
        </w:rPr>
        <w:instrText xml:space="preserve"> REF _Ref449724975 \w \h  \* MERGEFORMAT </w:instrText>
      </w:r>
      <w:r w:rsidR="00C71485" w:rsidRPr="13EEB88A">
        <w:rPr>
          <w:rFonts w:asciiTheme="majorHAnsi" w:hAnsiTheme="majorHAnsi"/>
        </w:rPr>
      </w:r>
      <w:r w:rsidR="00C71485" w:rsidRPr="13EEB88A">
        <w:rPr>
          <w:rFonts w:asciiTheme="majorHAnsi" w:hAnsiTheme="majorHAnsi"/>
        </w:rPr>
        <w:fldChar w:fldCharType="separate"/>
      </w:r>
      <w:r w:rsidR="4300FEEF" w:rsidRPr="13EEB88A">
        <w:rPr>
          <w:rFonts w:asciiTheme="majorHAnsi" w:hAnsiTheme="majorHAnsi"/>
        </w:rPr>
        <w:t>2.4</w:t>
      </w:r>
      <w:r w:rsidR="00C71485" w:rsidRPr="13EEB88A">
        <w:rPr>
          <w:rFonts w:asciiTheme="majorHAnsi" w:hAnsiTheme="majorHAnsi"/>
        </w:rPr>
        <w:fldChar w:fldCharType="end"/>
      </w:r>
      <w:r w:rsidRPr="13EEB88A">
        <w:rPr>
          <w:rFonts w:asciiTheme="majorHAnsi" w:hAnsiTheme="majorHAnsi"/>
        </w:rPr>
        <w:t xml:space="preserve"> and this </w:t>
      </w:r>
      <w:hyperlink r:id="rId12" w:anchor="a410835" w:history="1">
        <w:r w:rsidRPr="13EEB88A">
          <w:rPr>
            <w:rFonts w:asciiTheme="majorHAnsi" w:hAnsiTheme="majorHAnsi"/>
          </w:rPr>
          <w:t>Paragraph</w:t>
        </w:r>
      </w:hyperlink>
      <w:r w:rsidRPr="13EEB88A">
        <w:rPr>
          <w:rFonts w:asciiTheme="majorHAnsi" w:hAnsiTheme="majorHAnsi"/>
        </w:rPr>
        <w:t> </w:t>
      </w:r>
      <w:r w:rsidR="00C71485" w:rsidRPr="13EEB88A">
        <w:rPr>
          <w:rFonts w:asciiTheme="majorHAnsi" w:hAnsiTheme="majorHAnsi"/>
        </w:rPr>
        <w:fldChar w:fldCharType="begin"/>
      </w:r>
      <w:r w:rsidR="00C71485" w:rsidRPr="13EEB88A">
        <w:rPr>
          <w:rFonts w:asciiTheme="majorHAnsi" w:hAnsiTheme="majorHAnsi"/>
        </w:rPr>
        <w:instrText xml:space="preserve"> REF _Ref449724993 \w \h  \* MERGEFORMAT </w:instrText>
      </w:r>
      <w:r w:rsidR="00C71485" w:rsidRPr="13EEB88A">
        <w:rPr>
          <w:rFonts w:asciiTheme="majorHAnsi" w:hAnsiTheme="majorHAnsi"/>
        </w:rPr>
      </w:r>
      <w:r w:rsidR="00C71485" w:rsidRPr="13EEB88A">
        <w:rPr>
          <w:rFonts w:asciiTheme="majorHAnsi" w:hAnsiTheme="majorHAnsi"/>
        </w:rPr>
        <w:fldChar w:fldCharType="separate"/>
      </w:r>
      <w:r w:rsidR="4300FEEF" w:rsidRPr="13EEB88A">
        <w:rPr>
          <w:rFonts w:asciiTheme="majorHAnsi" w:hAnsiTheme="majorHAnsi"/>
        </w:rPr>
        <w:t>2.5</w:t>
      </w:r>
      <w:r w:rsidR="00C71485" w:rsidRPr="13EEB88A">
        <w:rPr>
          <w:rFonts w:asciiTheme="majorHAnsi" w:hAnsiTheme="majorHAnsi"/>
        </w:rPr>
        <w:fldChar w:fldCharType="end"/>
      </w:r>
      <w:r w:rsidRPr="13EEB88A">
        <w:rPr>
          <w:rFonts w:asciiTheme="majorHAnsi" w:hAnsiTheme="majorHAnsi"/>
        </w:rPr>
        <w:t xml:space="preserve"> shall apply again to any resubmitted draft Detailed </w:t>
      </w:r>
      <w:r w:rsidR="1723B8B6" w:rsidRPr="13EEB88A">
        <w:rPr>
          <w:rFonts w:asciiTheme="majorHAnsi" w:hAnsiTheme="majorHAnsi"/>
        </w:rPr>
        <w:t>Mobilisation</w:t>
      </w:r>
      <w:r w:rsidRPr="13EEB88A">
        <w:rPr>
          <w:rFonts w:asciiTheme="majorHAnsi" w:hAnsiTheme="majorHAnsi"/>
        </w:rPr>
        <w:t xml:space="preserve"> Plan, provided that either Party may refer any disputed matters for resolution by the Dispute Resolution Procedure at any time.</w:t>
      </w:r>
    </w:p>
    <w:p w14:paraId="3A694045" w14:textId="77129E25" w:rsidR="000358F6" w:rsidRDefault="5206B2B0" w:rsidP="00107D2A">
      <w:pPr>
        <w:pStyle w:val="Heading3"/>
        <w:keepLines w:val="0"/>
      </w:pPr>
      <w:bookmarkStart w:id="22" w:name="_Ref524442600"/>
      <w:r>
        <w:t xml:space="preserve">If the Authority approves the draft Detailed </w:t>
      </w:r>
      <w:r w:rsidR="1723B8B6">
        <w:t>Mobilisation</w:t>
      </w:r>
      <w:r>
        <w:t xml:space="preserve"> Plan, it shall replace the Outline </w:t>
      </w:r>
      <w:r w:rsidR="1723B8B6">
        <w:t>Mobilisation</w:t>
      </w:r>
      <w:r>
        <w:t xml:space="preserve"> Plan </w:t>
      </w:r>
      <w:r w:rsidR="04E05D01">
        <w:t xml:space="preserve">as the </w:t>
      </w:r>
      <w:r w:rsidR="1723B8B6">
        <w:t>Mobilisation</w:t>
      </w:r>
      <w:r w:rsidR="04E05D01">
        <w:t xml:space="preserve"> Plan </w:t>
      </w:r>
      <w:r>
        <w:t>from the date of the Authority’s notice of approval.</w:t>
      </w:r>
      <w:bookmarkEnd w:id="22"/>
    </w:p>
    <w:p w14:paraId="72D35F5F" w14:textId="0EA3212B" w:rsidR="000358F6" w:rsidRDefault="5206B2B0">
      <w:pPr>
        <w:pStyle w:val="Heading3"/>
        <w:keepNext/>
        <w:keepLines w:val="0"/>
      </w:pPr>
      <w:r>
        <w:t xml:space="preserve">Following the approval of the Detailed </w:t>
      </w:r>
      <w:r w:rsidR="1723B8B6">
        <w:t>Mobilisation</w:t>
      </w:r>
      <w:r>
        <w:t xml:space="preserve"> Plan by the Authority:</w:t>
      </w:r>
    </w:p>
    <w:p w14:paraId="31FEA437" w14:textId="24951449" w:rsidR="000358F6" w:rsidRPr="00FB30B6" w:rsidRDefault="5206B2B0" w:rsidP="00FB30B6">
      <w:pPr>
        <w:pStyle w:val="Heading4"/>
      </w:pPr>
      <w:bookmarkStart w:id="23" w:name="_Ref449725002"/>
      <w:r>
        <w:t xml:space="preserve">the Supplier shall submit a revised Detailed </w:t>
      </w:r>
      <w:r w:rsidR="1723B8B6">
        <w:t>Mobilisation</w:t>
      </w:r>
      <w:r>
        <w:t xml:space="preserve"> Plan</w:t>
      </w:r>
      <w:r w:rsidR="1D9DD7F3">
        <w:t xml:space="preserve"> </w:t>
      </w:r>
      <w:r>
        <w:t>to the Authority every month until the Operational Service Commencement Date;</w:t>
      </w:r>
      <w:r w:rsidR="2E3E354B">
        <w:t xml:space="preserve"> and</w:t>
      </w:r>
      <w:bookmarkEnd w:id="23"/>
    </w:p>
    <w:p w14:paraId="10EEB09E" w14:textId="5D5B5A52" w:rsidR="000358F6" w:rsidRDefault="5206B2B0" w:rsidP="00FB30B6">
      <w:pPr>
        <w:pStyle w:val="Heading4"/>
      </w:pPr>
      <w:r w:rsidRPr="00660E20">
        <w:t xml:space="preserve">the Authority shall be entitled to request a revised Detailed </w:t>
      </w:r>
      <w:r w:rsidR="1723B8B6">
        <w:t>Mobilisation</w:t>
      </w:r>
      <w:r w:rsidRPr="00660E20">
        <w:t xml:space="preserve"> Plan at any time by giving written notice to the Supplier. The Supplier shall</w:t>
      </w:r>
      <w:r w:rsidR="2E3E354B">
        <w:t>,</w:t>
      </w:r>
      <w:r w:rsidRPr="00660E20">
        <w:t xml:space="preserve"> </w:t>
      </w:r>
      <w:r w:rsidR="2E3E354B" w:rsidRPr="00660E20">
        <w:t xml:space="preserve">within </w:t>
      </w:r>
      <w:r w:rsidR="6F7E7A84">
        <w:t>20</w:t>
      </w:r>
      <w:r w:rsidR="2E3E354B" w:rsidRPr="00660E20">
        <w:t> Working Days of receiving such a request</w:t>
      </w:r>
      <w:r w:rsidR="2E3E354B">
        <w:t>,</w:t>
      </w:r>
      <w:r w:rsidR="2E3E354B" w:rsidRPr="00660E20">
        <w:t xml:space="preserve"> </w:t>
      </w:r>
      <w:r w:rsidRPr="00660E20">
        <w:t xml:space="preserve">submit a draft revised Detailed </w:t>
      </w:r>
      <w:r w:rsidR="1723B8B6">
        <w:t>Mobilisation</w:t>
      </w:r>
      <w:r w:rsidRPr="00660E20">
        <w:t xml:space="preserve"> Plan to the Authority </w:t>
      </w:r>
      <w:r w:rsidR="2E3E354B" w:rsidRPr="13EEB88A">
        <w:rPr>
          <w:rFonts w:asciiTheme="majorHAnsi" w:hAnsiTheme="majorHAnsi"/>
        </w:rPr>
        <w:t>for approval in accordance with the procedure set out in Paragraph </w:t>
      </w:r>
      <w:r w:rsidR="00210C7E" w:rsidRPr="13EEB88A">
        <w:rPr>
          <w:rFonts w:asciiTheme="majorHAnsi" w:hAnsiTheme="majorHAnsi"/>
        </w:rPr>
        <w:fldChar w:fldCharType="begin"/>
      </w:r>
      <w:r w:rsidR="00210C7E" w:rsidRPr="13EEB88A">
        <w:rPr>
          <w:rFonts w:asciiTheme="majorHAnsi" w:hAnsiTheme="majorHAnsi"/>
        </w:rPr>
        <w:instrText xml:space="preserve"> REF _Ref508865945 \r \h </w:instrText>
      </w:r>
      <w:r w:rsidR="00210C7E" w:rsidRPr="13EEB88A">
        <w:rPr>
          <w:rFonts w:asciiTheme="majorHAnsi" w:hAnsiTheme="majorHAnsi"/>
        </w:rPr>
      </w:r>
      <w:r w:rsidR="00210C7E" w:rsidRPr="13EEB88A">
        <w:rPr>
          <w:rFonts w:asciiTheme="majorHAnsi" w:hAnsiTheme="majorHAnsi"/>
        </w:rPr>
        <w:fldChar w:fldCharType="separate"/>
      </w:r>
      <w:r w:rsidR="4300FEEF" w:rsidRPr="13EEB88A">
        <w:rPr>
          <w:rFonts w:asciiTheme="majorHAnsi" w:hAnsiTheme="majorHAnsi"/>
        </w:rPr>
        <w:t>2.1</w:t>
      </w:r>
      <w:r w:rsidR="00210C7E" w:rsidRPr="13EEB88A">
        <w:rPr>
          <w:rFonts w:asciiTheme="majorHAnsi" w:hAnsiTheme="majorHAnsi"/>
        </w:rPr>
        <w:fldChar w:fldCharType="end"/>
      </w:r>
      <w:r w:rsidR="2E3E354B" w:rsidRPr="13EEB88A">
        <w:rPr>
          <w:rFonts w:asciiTheme="majorHAnsi" w:hAnsiTheme="majorHAnsi"/>
        </w:rPr>
        <w:t xml:space="preserve"> to</w:t>
      </w:r>
      <w:r w:rsidR="21DB8A30" w:rsidRPr="13EEB88A">
        <w:rPr>
          <w:rFonts w:asciiTheme="majorHAnsi" w:hAnsiTheme="majorHAnsi"/>
        </w:rPr>
        <w:t xml:space="preserve"> </w:t>
      </w:r>
      <w:r w:rsidR="00B87EDF" w:rsidRPr="13EEB88A">
        <w:rPr>
          <w:rFonts w:asciiTheme="majorHAnsi" w:hAnsiTheme="majorHAnsi"/>
        </w:rPr>
        <w:fldChar w:fldCharType="begin"/>
      </w:r>
      <w:r w:rsidR="00B87EDF" w:rsidRPr="13EEB88A">
        <w:rPr>
          <w:rFonts w:asciiTheme="majorHAnsi" w:hAnsiTheme="majorHAnsi"/>
        </w:rPr>
        <w:instrText xml:space="preserve"> REF _Ref524442600 \r \h </w:instrText>
      </w:r>
      <w:r w:rsidR="00B87EDF" w:rsidRPr="13EEB88A">
        <w:rPr>
          <w:rFonts w:asciiTheme="majorHAnsi" w:hAnsiTheme="majorHAnsi"/>
        </w:rPr>
      </w:r>
      <w:r w:rsidR="00B87EDF" w:rsidRPr="13EEB88A">
        <w:rPr>
          <w:rFonts w:asciiTheme="majorHAnsi" w:hAnsiTheme="majorHAnsi"/>
        </w:rPr>
        <w:fldChar w:fldCharType="separate"/>
      </w:r>
      <w:r w:rsidR="21DB8A30" w:rsidRPr="13EEB88A">
        <w:rPr>
          <w:rFonts w:asciiTheme="majorHAnsi" w:hAnsiTheme="majorHAnsi"/>
        </w:rPr>
        <w:t>2.6</w:t>
      </w:r>
      <w:r w:rsidR="00B87EDF" w:rsidRPr="13EEB88A">
        <w:rPr>
          <w:rFonts w:asciiTheme="majorHAnsi" w:hAnsiTheme="majorHAnsi"/>
        </w:rPr>
        <w:fldChar w:fldCharType="end"/>
      </w:r>
      <w:r w:rsidR="2E3E354B" w:rsidRPr="13EEB88A">
        <w:rPr>
          <w:rFonts w:asciiTheme="majorHAnsi" w:hAnsiTheme="majorHAnsi"/>
        </w:rPr>
        <w:t>.</w:t>
      </w:r>
    </w:p>
    <w:p w14:paraId="456D5CCA" w14:textId="3FF74C98" w:rsidR="00A74274" w:rsidRPr="00A74274" w:rsidRDefault="7CCE0AAA" w:rsidP="00A74274">
      <w:pPr>
        <w:pStyle w:val="Heading3"/>
        <w:keepNext/>
        <w:keepLines w:val="0"/>
      </w:pPr>
      <w:r>
        <w:t>Changes to any Milestones, Milestone Payments or Delay Payments shall only be made in accordance with the Change Control Procedure.</w:t>
      </w:r>
    </w:p>
    <w:p w14:paraId="3659768E" w14:textId="6F5A1D74" w:rsidR="000358F6" w:rsidRDefault="5206B2B0">
      <w:pPr>
        <w:pStyle w:val="Heading3"/>
        <w:keepLines w:val="0"/>
      </w:pPr>
      <w:r>
        <w:t xml:space="preserve">Any proposed amendments to the Detailed </w:t>
      </w:r>
      <w:r w:rsidR="1723B8B6">
        <w:t>Mobilisation</w:t>
      </w:r>
      <w:r>
        <w:t xml:space="preserve"> Plan shall not come into force until they have been approved in writing by the Authority. </w:t>
      </w:r>
    </w:p>
    <w:p w14:paraId="164019AB" w14:textId="24805737" w:rsidR="00822237" w:rsidRDefault="2D46068C" w:rsidP="00822237">
      <w:pPr>
        <w:pStyle w:val="Heading2"/>
      </w:pPr>
      <w:r>
        <w:t>TRANSITION</w:t>
      </w:r>
      <w:r w:rsidR="43D0BDC7">
        <w:t xml:space="preserve"> FROM INCUMBENT SUPPLIER OR THE AUTHORITY</w:t>
      </w:r>
    </w:p>
    <w:p w14:paraId="24CAE1AB" w14:textId="6F28D17D" w:rsidR="00822237" w:rsidRPr="00822237" w:rsidRDefault="2D46068C" w:rsidP="00822237">
      <w:pPr>
        <w:pStyle w:val="Heading3"/>
        <w:keepLines w:val="0"/>
      </w:pPr>
      <w:r>
        <w:t xml:space="preserve">The Supplier shall provide to the Authority any reasonable assistance requested by the Authority to allow </w:t>
      </w:r>
      <w:r w:rsidR="0062F73C">
        <w:t>any</w:t>
      </w:r>
      <w:r>
        <w:t xml:space="preserve"> services provided by the Incumbent Supplier or </w:t>
      </w:r>
      <w:r w:rsidR="43D0BDC7">
        <w:t xml:space="preserve">the </w:t>
      </w:r>
      <w:r>
        <w:t xml:space="preserve">Authority (as applicable) to continue without interruption during </w:t>
      </w:r>
      <w:r w:rsidR="43D0BDC7">
        <w:t>t</w:t>
      </w:r>
      <w:r>
        <w:t>ransition and to facilitate the orderly transfer of responsibility for and conduct of th</w:t>
      </w:r>
      <w:r w:rsidR="0062F73C">
        <w:t>ose</w:t>
      </w:r>
      <w:r>
        <w:t xml:space="preserve"> services from the Incumbent Supplier or </w:t>
      </w:r>
      <w:r w:rsidR="43D0BDC7">
        <w:t xml:space="preserve">the </w:t>
      </w:r>
      <w:r>
        <w:t>Authority (as applicable) to the Supplier without any adverse impact on current service levels and service delivery provided to the Authority.</w:t>
      </w:r>
    </w:p>
    <w:p w14:paraId="212608A5" w14:textId="0BF9AD69" w:rsidR="000358F6" w:rsidRDefault="5206B2B0">
      <w:pPr>
        <w:pStyle w:val="Heading2"/>
        <w:keepLines w:val="0"/>
      </w:pPr>
      <w:r>
        <w:lastRenderedPageBreak/>
        <w:t>CHARGES</w:t>
      </w:r>
    </w:p>
    <w:p w14:paraId="2580FEC5" w14:textId="39C445F4" w:rsidR="13EEB88A" w:rsidRDefault="13EEB88A" w:rsidP="13EEB88A">
      <w:pPr>
        <w:pStyle w:val="Heading3"/>
        <w:keepNext/>
      </w:pPr>
      <w:r>
        <w:t>Lot 1 (NI):</w:t>
      </w:r>
    </w:p>
    <w:p w14:paraId="64A8A456" w14:textId="7EB9C864" w:rsidR="5206B2B0" w:rsidRDefault="5206B2B0" w:rsidP="13EEB88A">
      <w:pPr>
        <w:pStyle w:val="Heading4"/>
        <w:keepNext/>
      </w:pPr>
      <w:r>
        <w:t>The Supplier's activities for carrying out its obligations set out in this Schedule shall be charged on a Fixed Rate in accordance with the rate card set out in the Cost Model and payable in accordance with Schedule 7.1 (Charges and Invoicing). The Supplier shall amortise costs across the term of the contract and build them into their charges.</w:t>
      </w:r>
    </w:p>
    <w:p w14:paraId="35069630" w14:textId="32CFC386" w:rsidR="13EEB88A" w:rsidRDefault="13EEB88A" w:rsidP="13EEB88A">
      <w:pPr>
        <w:pStyle w:val="Heading3"/>
        <w:keepNext/>
      </w:pPr>
      <w:r>
        <w:t>Lot 2 (GB):</w:t>
      </w:r>
    </w:p>
    <w:p w14:paraId="35112776" w14:textId="2A6F9AC0" w:rsidR="5206B2B0" w:rsidRDefault="5206B2B0" w:rsidP="13EEB88A">
      <w:pPr>
        <w:pStyle w:val="Heading4"/>
        <w:keepNext/>
      </w:pPr>
      <w:r>
        <w:t>The Supplier's activities for carrying out its obligations set out in this Schedule shall be charged on a Time and Materials basis in accordance with the rate card set out in the Cost Model and payable in accordance with Schedule 7.1 (Charges and Invoicing).</w:t>
      </w:r>
    </w:p>
    <w:p w14:paraId="07559E69" w14:textId="7B318089" w:rsidR="000358F6" w:rsidRDefault="6841C1F1">
      <w:pPr>
        <w:pStyle w:val="Heading2"/>
        <w:keepLines w:val="0"/>
      </w:pPr>
      <w:r>
        <w:t>REPORTING AND RISKS</w:t>
      </w:r>
    </w:p>
    <w:p w14:paraId="34E5B47D" w14:textId="48E5D9E2" w:rsidR="000358F6" w:rsidRDefault="5206B2B0" w:rsidP="00FB50B4">
      <w:pPr>
        <w:pStyle w:val="Heading3"/>
      </w:pPr>
      <w:r>
        <w:t xml:space="preserve">The Supplier shall provide to the Authority progress reports on a weekly basis including an executive dashboard, against the Detailed </w:t>
      </w:r>
      <w:r w:rsidR="1723B8B6">
        <w:t>Mobilisation</w:t>
      </w:r>
      <w:r>
        <w:t xml:space="preserve"> Plan, which will set out:</w:t>
      </w:r>
    </w:p>
    <w:p w14:paraId="6B49EF6E" w14:textId="12B1F634" w:rsidR="000358F6" w:rsidRDefault="5206B2B0" w:rsidP="00FB50B4">
      <w:pPr>
        <w:pStyle w:val="Heading4"/>
      </w:pPr>
      <w:r>
        <w:t xml:space="preserve">the current status of the </w:t>
      </w:r>
      <w:r w:rsidR="763E38B3">
        <w:t>M</w:t>
      </w:r>
      <w:r w:rsidR="1723B8B6">
        <w:t xml:space="preserve">obilisation </w:t>
      </w:r>
      <w:proofErr w:type="gramStart"/>
      <w:r w:rsidR="763E38B3">
        <w:t>A</w:t>
      </w:r>
      <w:r>
        <w:t>ctivities;</w:t>
      </w:r>
      <w:proofErr w:type="gramEnd"/>
    </w:p>
    <w:p w14:paraId="0E734EDE" w14:textId="1808C345" w:rsidR="000358F6" w:rsidRDefault="5206B2B0" w:rsidP="00FB50B4">
      <w:pPr>
        <w:pStyle w:val="Heading4"/>
      </w:pPr>
      <w:r>
        <w:t xml:space="preserve">the Supplier's progress against all Milestones and other activities set out in the Detailed </w:t>
      </w:r>
      <w:r w:rsidR="1723B8B6">
        <w:t>Mobilisation</w:t>
      </w:r>
      <w:r>
        <w:t xml:space="preserve"> Plan, any </w:t>
      </w:r>
      <w:r w:rsidR="1D9DD7F3">
        <w:t xml:space="preserve">actual or anticipated </w:t>
      </w:r>
      <w:r>
        <w:t xml:space="preserve">delays to the Detailed </w:t>
      </w:r>
      <w:r w:rsidR="1723B8B6">
        <w:t>Mobilisation</w:t>
      </w:r>
      <w:r>
        <w:t xml:space="preserve"> Plan and anticipated remedial activities in respect of such </w:t>
      </w:r>
      <w:proofErr w:type="gramStart"/>
      <w:r>
        <w:t>delay;</w:t>
      </w:r>
      <w:proofErr w:type="gramEnd"/>
    </w:p>
    <w:p w14:paraId="790EEF28" w14:textId="1515682E" w:rsidR="000358F6" w:rsidRDefault="5206B2B0" w:rsidP="00FB50B4">
      <w:pPr>
        <w:pStyle w:val="Heading4"/>
      </w:pPr>
      <w:r>
        <w:t xml:space="preserve">the actual and anticipated risks and issues (including </w:t>
      </w:r>
      <w:r w:rsidR="1D9DD7F3">
        <w:t xml:space="preserve">a </w:t>
      </w:r>
      <w:r>
        <w:t>RAID log as set out in Paragraph </w:t>
      </w:r>
      <w:r w:rsidR="00C71485">
        <w:fldChar w:fldCharType="begin"/>
      </w:r>
      <w:r w:rsidR="00C71485">
        <w:instrText xml:space="preserve"> REF _Ref507057286 \r \h </w:instrText>
      </w:r>
      <w:r w:rsidR="00C71485">
        <w:fldChar w:fldCharType="separate"/>
      </w:r>
      <w:r w:rsidR="4300FEEF">
        <w:t>5.2</w:t>
      </w:r>
      <w:r w:rsidR="00C71485">
        <w:fldChar w:fldCharType="end"/>
      </w:r>
      <w:r w:rsidR="65EC2E94">
        <w:t>)</w:t>
      </w:r>
      <w:r>
        <w:t xml:space="preserve">, the impact or likely impact of such risks and issues on the Detailed </w:t>
      </w:r>
      <w:r w:rsidR="1723B8B6">
        <w:t>Mobilisation</w:t>
      </w:r>
      <w:r>
        <w:t xml:space="preserve"> Plan and the associated mitigation actions being taken by the Supplier.  </w:t>
      </w:r>
    </w:p>
    <w:p w14:paraId="25AD973A" w14:textId="714A6F8B" w:rsidR="00E22FE9" w:rsidRPr="005C773F" w:rsidRDefault="0C826BFB" w:rsidP="00E22FE9">
      <w:pPr>
        <w:pStyle w:val="Heading3"/>
      </w:pPr>
      <w:bookmarkStart w:id="24" w:name="_Ref507057286"/>
      <w:r>
        <w:t xml:space="preserve">The Supplier shall maintain a RAID log which sets out (and promptly report to the Authority upon becoming aware of) any technical, commercial, delivery, financial, </w:t>
      </w:r>
      <w:proofErr w:type="gramStart"/>
      <w:r>
        <w:t>legal</w:t>
      </w:r>
      <w:proofErr w:type="gramEnd"/>
      <w:r>
        <w:t xml:space="preserve"> and other risks, assumptions, issues and dependencies in carrying out the Detailed </w:t>
      </w:r>
      <w:r w:rsidR="1723B8B6">
        <w:t>Mobilisation</w:t>
      </w:r>
      <w:r>
        <w:t xml:space="preserve"> Plan, including risk mitigation strategies, preventive measures and contingency plans for rapid recovery from the occurrence of all such risks and issues.</w:t>
      </w:r>
      <w:bookmarkEnd w:id="24"/>
    </w:p>
    <w:p w14:paraId="2F2C2FEF" w14:textId="114F51EF" w:rsidR="000358F6" w:rsidRDefault="0C826BFB" w:rsidP="00A74274">
      <w:pPr>
        <w:pStyle w:val="Heading2"/>
        <w:keepLines w:val="0"/>
      </w:pPr>
      <w:r>
        <w:t>SECURITY AND SAFETY</w:t>
      </w:r>
    </w:p>
    <w:p w14:paraId="4D37AD41" w14:textId="05479329" w:rsidR="000358F6" w:rsidRDefault="5206B2B0" w:rsidP="00FB50B4">
      <w:pPr>
        <w:pStyle w:val="Heading3"/>
      </w:pPr>
      <w:r>
        <w:t>The Supplier shall carry out its obligations under this Schedule in compliance with all applicable site safety and security procedures of the Authority and the Incumbent Supplier to the Authority (as applicable) and in accordance with the relevant provisions of the Agreement.</w:t>
      </w:r>
    </w:p>
    <w:p w14:paraId="21AAA911" w14:textId="617189B0" w:rsidR="000358F6" w:rsidRDefault="5206B2B0">
      <w:pPr>
        <w:pStyle w:val="Heading2"/>
        <w:keepLines w:val="0"/>
      </w:pPr>
      <w:r>
        <w:lastRenderedPageBreak/>
        <w:t>ACHIEVEMENT OF MILESTONES</w:t>
      </w:r>
      <w:r w:rsidR="390C89AB">
        <w:t xml:space="preserve"> AND READINESS REVIEWS</w:t>
      </w:r>
    </w:p>
    <w:p w14:paraId="2B24B609" w14:textId="35D81195" w:rsidR="000358F6" w:rsidRDefault="5206B2B0">
      <w:pPr>
        <w:pStyle w:val="Heading3"/>
        <w:keepLines w:val="0"/>
      </w:pPr>
      <w:r>
        <w:t xml:space="preserve">The Supplier's achievement of the Milestones set out in the Detailed </w:t>
      </w:r>
      <w:r w:rsidR="1723B8B6">
        <w:t>Mobilisation</w:t>
      </w:r>
      <w:r>
        <w:t xml:space="preserve"> Plan shall be assessed in accordance with Schedule 6.2 (</w:t>
      </w:r>
      <w:r w:rsidRPr="13EEB88A">
        <w:rPr>
          <w:i/>
          <w:iCs/>
        </w:rPr>
        <w:t>Test</w:t>
      </w:r>
      <w:r w:rsidR="55DB7217" w:rsidRPr="13EEB88A">
        <w:rPr>
          <w:i/>
          <w:iCs/>
        </w:rPr>
        <w:t>ing</w:t>
      </w:r>
      <w:r w:rsidR="4F8F821A" w:rsidRPr="13EEB88A">
        <w:rPr>
          <w:i/>
          <w:iCs/>
        </w:rPr>
        <w:t xml:space="preserve"> Procedures</w:t>
      </w:r>
      <w:r>
        <w:t>).</w:t>
      </w:r>
    </w:p>
    <w:p w14:paraId="54455365" w14:textId="73A45FB5" w:rsidR="00FB50B4" w:rsidRPr="00FB50B4" w:rsidRDefault="390C89AB" w:rsidP="00FB50B4">
      <w:pPr>
        <w:pStyle w:val="Heading3"/>
        <w:keepNext/>
        <w:keepLines w:val="0"/>
      </w:pPr>
      <w:r>
        <w:t xml:space="preserve">Supplier shall cooperate with and assist the Authority in carrying out readiness reviews for the </w:t>
      </w:r>
      <w:r w:rsidR="1723B8B6">
        <w:t>Mobilisation</w:t>
      </w:r>
      <w:r w:rsidR="3A2A3135">
        <w:t xml:space="preserve"> </w:t>
      </w:r>
      <w:proofErr w:type="gramStart"/>
      <w:r w:rsidR="0CDF1B9C">
        <w:t>12</w:t>
      </w:r>
      <w:r w:rsidR="473672C5">
        <w:t xml:space="preserve"> </w:t>
      </w:r>
      <w:r>
        <w:t> weeks</w:t>
      </w:r>
      <w:proofErr w:type="gramEnd"/>
      <w:r>
        <w:t xml:space="preserve"> prior to the Operational Service Commencement Date in order to satisfy key Authority stakeholders that the relevant Services can be transferred to the Supplier without impact on business operations.</w:t>
      </w:r>
    </w:p>
    <w:p w14:paraId="3A684E56" w14:textId="77777777" w:rsidR="000358F6" w:rsidRDefault="5206B2B0">
      <w:pPr>
        <w:pStyle w:val="Heading2"/>
        <w:keepLines w:val="0"/>
      </w:pPr>
      <w:r>
        <w:t>GOVERNMENT REVIEWS</w:t>
      </w:r>
    </w:p>
    <w:p w14:paraId="0717E150" w14:textId="7CBADF45" w:rsidR="00A13172" w:rsidRDefault="00C1298C" w:rsidP="00A13172">
      <w:pPr>
        <w:ind w:hanging="709"/>
        <w:rPr>
          <w:rFonts w:asciiTheme="majorHAnsi" w:hAnsiTheme="majorHAnsi"/>
        </w:rPr>
      </w:pPr>
      <w:r>
        <w:rPr>
          <w:rFonts w:asciiTheme="majorHAnsi" w:hAnsiTheme="majorHAnsi"/>
        </w:rPr>
        <w:t>8.1</w:t>
      </w:r>
      <w:r>
        <w:rPr>
          <w:rFonts w:asciiTheme="majorHAnsi" w:hAnsiTheme="majorHAnsi"/>
        </w:rPr>
        <w:tab/>
      </w:r>
      <w:r w:rsidR="00C71485">
        <w:rPr>
          <w:rFonts w:asciiTheme="majorHAnsi" w:hAnsiTheme="majorHAnsi"/>
        </w:rPr>
        <w:t>The Supplier acknowledges that the Services may be subject to Government review at key stages of the project. The Supplier shall cooperate with any bodies undertaking such review and shall allow for such reasonable assistance as may be required for this purpose within the Charges.</w:t>
      </w:r>
    </w:p>
    <w:p w14:paraId="53650FF3" w14:textId="73D84E18" w:rsidR="00A13172" w:rsidRDefault="74B80786" w:rsidP="00A13172">
      <w:pPr>
        <w:pStyle w:val="Heading2"/>
        <w:keepLines w:val="0"/>
      </w:pPr>
      <w:r>
        <w:t>DELAYS</w:t>
      </w:r>
    </w:p>
    <w:p w14:paraId="028476B0" w14:textId="366427D1" w:rsidR="00A13172" w:rsidRPr="00A13172" w:rsidRDefault="74B80786" w:rsidP="00C75C05">
      <w:pPr>
        <w:pStyle w:val="Heading3"/>
      </w:pPr>
      <w:bookmarkStart w:id="25" w:name="_Ref524954532"/>
      <w:r>
        <w:t>If the Supplier becomes aware that there is, or there is reasonably likely to be, a Delay:</w:t>
      </w:r>
      <w:bookmarkEnd w:id="25"/>
    </w:p>
    <w:p w14:paraId="2EC9DEFB" w14:textId="66FD124E" w:rsidR="00A13172" w:rsidRDefault="74B80786" w:rsidP="00C75C05">
      <w:pPr>
        <w:pStyle w:val="Heading4"/>
      </w:pPr>
      <w:bookmarkStart w:id="26" w:name="_Ref524954559"/>
      <w:r>
        <w:t>it shall:</w:t>
      </w:r>
      <w:bookmarkEnd w:id="26"/>
    </w:p>
    <w:p w14:paraId="117C2100" w14:textId="13071454" w:rsidR="00A13172" w:rsidRDefault="74B80786" w:rsidP="00A13172">
      <w:pPr>
        <w:pStyle w:val="Heading5"/>
      </w:pPr>
      <w:r>
        <w:t>notify the Authority (and any applicable Service Recipients) in accordance with Clause 27.1 (</w:t>
      </w:r>
      <w:r w:rsidRPr="13EEB88A">
        <w:rPr>
          <w:i/>
          <w:iCs/>
        </w:rPr>
        <w:t>Rectification Plan Process</w:t>
      </w:r>
      <w:proofErr w:type="gramStart"/>
      <w:r>
        <w:t>);</w:t>
      </w:r>
      <w:proofErr w:type="gramEnd"/>
      <w:r>
        <w:t xml:space="preserve"> </w:t>
      </w:r>
    </w:p>
    <w:p w14:paraId="620AB100" w14:textId="30C80AE1" w:rsidR="00A13172" w:rsidRDefault="74B80786" w:rsidP="00A13172">
      <w:pPr>
        <w:pStyle w:val="Heading5"/>
      </w:pPr>
      <w:r>
        <w:t xml:space="preserve">comply with the Rectification Plan Process in order to address the impact of the Delay or anticipated </w:t>
      </w:r>
      <w:proofErr w:type="gramStart"/>
      <w:r>
        <w:t>Delay;</w:t>
      </w:r>
      <w:proofErr w:type="gramEnd"/>
      <w:r>
        <w:t xml:space="preserve"> </w:t>
      </w:r>
    </w:p>
    <w:p w14:paraId="4F352916" w14:textId="0556184F" w:rsidR="00A13172" w:rsidRDefault="74B80786" w:rsidP="00A13172">
      <w:pPr>
        <w:pStyle w:val="Heading5"/>
      </w:pPr>
      <w:r>
        <w:t>use all reasonable endeavours to eliminate or mitigate the consequences of any Delay or anticipated Delay; and</w:t>
      </w:r>
    </w:p>
    <w:p w14:paraId="4C38DF69" w14:textId="116924BB" w:rsidR="00A13172" w:rsidRPr="00A13172" w:rsidRDefault="379DBFAE" w:rsidP="00A13172">
      <w:pPr>
        <w:pStyle w:val="Heading4"/>
      </w:pPr>
      <w:r>
        <w:t xml:space="preserve">without prejudice to </w:t>
      </w:r>
      <w:r w:rsidR="00C75C05">
        <w:fldChar w:fldCharType="begin"/>
      </w:r>
      <w:r w:rsidR="00C75C05">
        <w:instrText xml:space="preserve"> REF _Ref524954532 \r \h </w:instrText>
      </w:r>
      <w:r w:rsidR="00C75C05">
        <w:fldChar w:fldCharType="separate"/>
      </w:r>
      <w:r>
        <w:t>9.1</w:t>
      </w:r>
      <w:r w:rsidR="00C75C05">
        <w:fldChar w:fldCharType="end"/>
      </w:r>
      <w:r w:rsidR="00C75C05">
        <w:fldChar w:fldCharType="begin"/>
      </w:r>
      <w:r w:rsidR="00C75C05">
        <w:instrText xml:space="preserve"> REF _Ref524954559 \r \h </w:instrText>
      </w:r>
      <w:r w:rsidR="00C75C05">
        <w:fldChar w:fldCharType="separate"/>
      </w:r>
      <w:r>
        <w:t>(a)</w:t>
      </w:r>
      <w:r w:rsidR="00C75C05">
        <w:fldChar w:fldCharType="end"/>
      </w:r>
      <w:r w:rsidR="74B80786">
        <w:t xml:space="preserve"> above, if the Delay or anticipated Delay relates to a Key Milestone, </w:t>
      </w:r>
      <w:r w:rsidR="0005542F">
        <w:t>Delay Payments may be payable</w:t>
      </w:r>
      <w:r w:rsidR="74B80786">
        <w:t>.</w:t>
      </w:r>
    </w:p>
    <w:p w14:paraId="625BC8BD" w14:textId="77777777" w:rsidR="00A13172" w:rsidRPr="00A13172" w:rsidRDefault="00A13172" w:rsidP="00A13172">
      <w:pPr>
        <w:ind w:hanging="709"/>
      </w:pPr>
    </w:p>
    <w:p w14:paraId="02264BC6" w14:textId="77777777" w:rsidR="00A13172" w:rsidRPr="00A13172" w:rsidRDefault="00A13172" w:rsidP="00A13172">
      <w:pPr>
        <w:ind w:left="0"/>
      </w:pPr>
    </w:p>
    <w:p w14:paraId="555499E7" w14:textId="11A3939D" w:rsidR="000358F6" w:rsidRDefault="000358F6">
      <w:pPr>
        <w:rPr>
          <w:rFonts w:asciiTheme="majorHAnsi" w:hAnsiTheme="majorHAnsi"/>
        </w:rPr>
        <w:sectPr w:rsidR="000358F6">
          <w:headerReference w:type="even" r:id="rId13"/>
          <w:headerReference w:type="default" r:id="rId14"/>
          <w:footerReference w:type="even" r:id="rId15"/>
          <w:footerReference w:type="default" r:id="rId16"/>
          <w:headerReference w:type="first" r:id="rId17"/>
          <w:footerReference w:type="first" r:id="rId18"/>
          <w:type w:val="continuous"/>
          <w:pgSz w:w="11909" w:h="16834" w:code="9"/>
          <w:pgMar w:top="1440" w:right="1440" w:bottom="1800" w:left="1440" w:header="706" w:footer="706" w:gutter="0"/>
          <w:cols w:space="720"/>
          <w:docGrid w:linePitch="299"/>
        </w:sectPr>
      </w:pPr>
    </w:p>
    <w:p w14:paraId="29A119A5" w14:textId="4B62B13F" w:rsidR="000358F6" w:rsidRDefault="00C71485">
      <w:pPr>
        <w:pStyle w:val="Heading1"/>
        <w:numPr>
          <w:ilvl w:val="0"/>
          <w:numId w:val="0"/>
        </w:numPr>
        <w:rPr>
          <w:rFonts w:asciiTheme="majorHAnsi" w:hAnsiTheme="majorHAnsi"/>
        </w:rPr>
      </w:pPr>
      <w:r w:rsidRPr="7A9B6427">
        <w:rPr>
          <w:rFonts w:asciiTheme="majorHAnsi" w:hAnsiTheme="majorHAnsi"/>
        </w:rPr>
        <w:lastRenderedPageBreak/>
        <w:t>ANNEX </w:t>
      </w:r>
      <w:bookmarkStart w:id="29" w:name="Part_B_Annex_1"/>
      <w:r w:rsidRPr="7A9B6427">
        <w:rPr>
          <w:rFonts w:asciiTheme="majorHAnsi" w:hAnsiTheme="majorHAnsi"/>
        </w:rPr>
        <w:t>1</w:t>
      </w:r>
      <w:bookmarkEnd w:id="29"/>
      <w:r w:rsidRPr="7A9B6427">
        <w:rPr>
          <w:rFonts w:asciiTheme="majorHAnsi" w:hAnsiTheme="majorHAnsi"/>
        </w:rPr>
        <w:t xml:space="preserve">: OUTLINE </w:t>
      </w:r>
      <w:r w:rsidR="00D10293" w:rsidRPr="7A9B6427">
        <w:rPr>
          <w:rFonts w:asciiTheme="majorHAnsi" w:hAnsiTheme="majorHAnsi"/>
        </w:rPr>
        <w:t>MOBILISATION</w:t>
      </w:r>
      <w:r w:rsidRPr="7A9B6427">
        <w:rPr>
          <w:rFonts w:asciiTheme="majorHAnsi" w:hAnsiTheme="majorHAnsi"/>
        </w:rPr>
        <w:t xml:space="preserve"> PLAN</w:t>
      </w:r>
    </w:p>
    <w:p w14:paraId="76A9BF33" w14:textId="4616BCD0" w:rsidR="5014817F" w:rsidRDefault="5014817F" w:rsidP="7A9B6427">
      <w:pPr>
        <w:ind w:left="0"/>
        <w:rPr>
          <w:rFonts w:asciiTheme="majorHAnsi" w:hAnsiTheme="majorHAnsi"/>
          <w:b/>
          <w:bCs/>
          <w:i/>
          <w:iCs/>
        </w:rPr>
      </w:pPr>
      <w:r w:rsidRPr="7A9B6427">
        <w:rPr>
          <w:rFonts w:asciiTheme="majorHAnsi" w:hAnsiTheme="majorHAnsi"/>
          <w:b/>
          <w:bCs/>
          <w:i/>
          <w:iCs/>
        </w:rPr>
        <w:t>Not applicable</w:t>
      </w:r>
    </w:p>
    <w:p w14:paraId="2461A9E8" w14:textId="0B547EC7" w:rsidR="000358F6" w:rsidRDefault="1F7028E0" w:rsidP="7A9B6427">
      <w:pPr>
        <w:ind w:left="0"/>
        <w:rPr>
          <w:rFonts w:asciiTheme="majorHAnsi" w:hAnsiTheme="majorHAnsi"/>
        </w:rPr>
      </w:pPr>
      <w:r w:rsidRPr="7A9B6427">
        <w:rPr>
          <w:rFonts w:asciiTheme="majorHAnsi" w:hAnsiTheme="majorHAnsi"/>
        </w:rPr>
        <w:t>Supplier to</w:t>
      </w:r>
      <w:r w:rsidR="6AC4DA77" w:rsidRPr="7A9B6427">
        <w:rPr>
          <w:rFonts w:asciiTheme="majorHAnsi" w:hAnsiTheme="majorHAnsi"/>
        </w:rPr>
        <w:t xml:space="preserve"> provide mobilisation plan within 20 working days of contract start date.</w:t>
      </w:r>
    </w:p>
    <w:p w14:paraId="49F18794" w14:textId="2772DF6B" w:rsidR="7A9B6427" w:rsidRDefault="7A9B6427" w:rsidP="7A9B6427">
      <w:pPr>
        <w:rPr>
          <w:rFonts w:asciiTheme="majorHAnsi" w:hAnsiTheme="majorHAnsi"/>
          <w:highlight w:val="yellow"/>
        </w:rPr>
      </w:pPr>
    </w:p>
    <w:p w14:paraId="421FFC02" w14:textId="75220F75" w:rsidR="7A9B6427" w:rsidRDefault="7A9B6427" w:rsidP="7A9B6427">
      <w:pPr>
        <w:rPr>
          <w:rFonts w:asciiTheme="majorHAnsi" w:hAnsiTheme="majorHAnsi"/>
          <w:highlight w:val="yellow"/>
        </w:rPr>
      </w:pPr>
    </w:p>
    <w:p w14:paraId="091720CF" w14:textId="72D2EB31" w:rsidR="7A9B6427" w:rsidRDefault="7A9B6427" w:rsidP="7A9B6427">
      <w:pPr>
        <w:rPr>
          <w:rFonts w:asciiTheme="majorHAnsi" w:hAnsiTheme="majorHAnsi"/>
          <w:highlight w:val="yellow"/>
        </w:rPr>
      </w:pPr>
    </w:p>
    <w:p w14:paraId="024B46ED" w14:textId="77777777" w:rsidR="000358F6" w:rsidRDefault="00C71485">
      <w:pPr>
        <w:ind w:left="0"/>
        <w:jc w:val="left"/>
        <w:rPr>
          <w:rFonts w:asciiTheme="majorHAnsi" w:eastAsia="Times New Roman" w:hAnsiTheme="majorHAnsi" w:cs="Times New Roman"/>
          <w:b/>
          <w:caps/>
        </w:rPr>
      </w:pPr>
      <w:r>
        <w:rPr>
          <w:rFonts w:asciiTheme="majorHAnsi" w:hAnsiTheme="majorHAnsi"/>
        </w:rPr>
        <w:br w:type="page"/>
      </w:r>
    </w:p>
    <w:p w14:paraId="1CECB2D7" w14:textId="152430AF" w:rsidR="000358F6" w:rsidRDefault="00C71485">
      <w:pPr>
        <w:pStyle w:val="Heading1"/>
        <w:numPr>
          <w:ilvl w:val="0"/>
          <w:numId w:val="0"/>
        </w:numPr>
        <w:rPr>
          <w:rFonts w:asciiTheme="majorHAnsi" w:hAnsiTheme="majorHAnsi"/>
        </w:rPr>
      </w:pPr>
      <w:r>
        <w:rPr>
          <w:rFonts w:asciiTheme="majorHAnsi" w:hAnsiTheme="majorHAnsi"/>
        </w:rPr>
        <w:lastRenderedPageBreak/>
        <w:t>ANNEX </w:t>
      </w:r>
      <w:bookmarkStart w:id="30" w:name="Part_B_Annex_2"/>
      <w:r>
        <w:rPr>
          <w:rFonts w:asciiTheme="majorHAnsi" w:hAnsiTheme="majorHAnsi"/>
        </w:rPr>
        <w:t>2</w:t>
      </w:r>
      <w:bookmarkEnd w:id="30"/>
      <w:r>
        <w:rPr>
          <w:rFonts w:asciiTheme="majorHAnsi" w:hAnsiTheme="majorHAnsi"/>
        </w:rPr>
        <w:t xml:space="preserve">: Minimum set of </w:t>
      </w:r>
      <w:r w:rsidR="00086815">
        <w:rPr>
          <w:rFonts w:asciiTheme="majorHAnsi" w:hAnsiTheme="majorHAnsi"/>
        </w:rPr>
        <w:t>Mobilisation</w:t>
      </w:r>
      <w:r>
        <w:rPr>
          <w:rFonts w:asciiTheme="majorHAnsi" w:hAnsiTheme="majorHAnsi"/>
        </w:rPr>
        <w:t xml:space="preserve"> COMPONENTS</w:t>
      </w:r>
    </w:p>
    <w:p w14:paraId="3F959330" w14:textId="77777777" w:rsidR="000358F6" w:rsidRDefault="000358F6">
      <w:pPr>
        <w:rPr>
          <w:rFonts w:asciiTheme="majorHAnsi" w:hAnsiTheme="majorHAnsi"/>
          <w:b/>
          <w:i/>
        </w:rPr>
      </w:pPr>
    </w:p>
    <w:tbl>
      <w:tblPr>
        <w:tblW w:w="1325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325"/>
        <w:gridCol w:w="10934"/>
      </w:tblGrid>
      <w:tr w:rsidR="000358F6" w14:paraId="0BAB8575" w14:textId="77777777">
        <w:trPr>
          <w:cantSplit/>
          <w:tblHeader/>
        </w:trPr>
        <w:tc>
          <w:tcPr>
            <w:tcW w:w="2325" w:type="dxa"/>
            <w:shd w:val="clear" w:color="auto" w:fill="D9D9D9"/>
          </w:tcPr>
          <w:p w14:paraId="683C61F1" w14:textId="286C74D6" w:rsidR="000358F6" w:rsidRDefault="00086815">
            <w:pPr>
              <w:pStyle w:val="NormalNoIndent"/>
              <w:keepNext/>
              <w:spacing w:before="120"/>
              <w:rPr>
                <w:rFonts w:asciiTheme="majorHAnsi" w:hAnsiTheme="majorHAnsi"/>
              </w:rPr>
            </w:pPr>
            <w:r>
              <w:rPr>
                <w:rFonts w:asciiTheme="majorHAnsi" w:hAnsiTheme="majorHAnsi"/>
              </w:rPr>
              <w:t>Mobilisation</w:t>
            </w:r>
            <w:r w:rsidR="00C71485">
              <w:rPr>
                <w:rFonts w:asciiTheme="majorHAnsi" w:hAnsiTheme="majorHAnsi"/>
              </w:rPr>
              <w:t xml:space="preserve"> component</w:t>
            </w:r>
          </w:p>
        </w:tc>
        <w:tc>
          <w:tcPr>
            <w:tcW w:w="10934" w:type="dxa"/>
            <w:shd w:val="clear" w:color="auto" w:fill="D9D9D9"/>
          </w:tcPr>
          <w:p w14:paraId="6F863BA8" w14:textId="77777777" w:rsidR="000358F6" w:rsidRDefault="00C71485">
            <w:pPr>
              <w:pStyle w:val="NormalNoIndent"/>
              <w:spacing w:before="120"/>
              <w:rPr>
                <w:rFonts w:asciiTheme="majorHAnsi" w:hAnsiTheme="majorHAnsi"/>
              </w:rPr>
            </w:pPr>
            <w:r>
              <w:rPr>
                <w:rFonts w:asciiTheme="majorHAnsi" w:hAnsiTheme="majorHAnsi"/>
              </w:rPr>
              <w:t>Description</w:t>
            </w:r>
          </w:p>
        </w:tc>
      </w:tr>
      <w:tr w:rsidR="000358F6" w14:paraId="3BB15506" w14:textId="77777777">
        <w:trPr>
          <w:cantSplit/>
        </w:trPr>
        <w:tc>
          <w:tcPr>
            <w:tcW w:w="2325" w:type="dxa"/>
          </w:tcPr>
          <w:p w14:paraId="4E2BA2DC" w14:textId="63CB0658" w:rsidR="000358F6" w:rsidRDefault="00086815">
            <w:pPr>
              <w:spacing w:before="120" w:after="120"/>
              <w:ind w:left="0"/>
              <w:jc w:val="left"/>
              <w:rPr>
                <w:rFonts w:asciiTheme="majorHAnsi" w:hAnsiTheme="majorHAnsi"/>
              </w:rPr>
            </w:pPr>
            <w:r>
              <w:rPr>
                <w:rFonts w:asciiTheme="majorHAnsi" w:hAnsiTheme="majorHAnsi"/>
              </w:rPr>
              <w:t>Mobilisation</w:t>
            </w:r>
            <w:r w:rsidR="00C71485">
              <w:rPr>
                <w:rFonts w:asciiTheme="majorHAnsi" w:hAnsiTheme="majorHAnsi"/>
              </w:rPr>
              <w:t xml:space="preserve"> management</w:t>
            </w:r>
          </w:p>
        </w:tc>
        <w:tc>
          <w:tcPr>
            <w:tcW w:w="10934" w:type="dxa"/>
          </w:tcPr>
          <w:p w14:paraId="7B13A517" w14:textId="0C8A06CF" w:rsidR="000358F6" w:rsidRDefault="00C71485" w:rsidP="002E27EC">
            <w:pPr>
              <w:spacing w:before="120" w:after="120"/>
              <w:ind w:left="0"/>
              <w:jc w:val="left"/>
              <w:rPr>
                <w:rFonts w:asciiTheme="majorHAnsi" w:hAnsiTheme="majorHAnsi"/>
              </w:rPr>
            </w:pPr>
            <w:r>
              <w:rPr>
                <w:rFonts w:asciiTheme="majorHAnsi" w:hAnsiTheme="majorHAnsi"/>
              </w:rPr>
              <w:t xml:space="preserve">To set up and manage the </w:t>
            </w:r>
            <w:proofErr w:type="gramStart"/>
            <w:r w:rsidR="00086815">
              <w:rPr>
                <w:rFonts w:asciiTheme="majorHAnsi" w:hAnsiTheme="majorHAnsi"/>
              </w:rPr>
              <w:t>Mobilisation</w:t>
            </w:r>
            <w:r w:rsidR="005E68BD">
              <w:rPr>
                <w:rFonts w:asciiTheme="majorHAnsi" w:hAnsiTheme="majorHAnsi"/>
              </w:rPr>
              <w:t xml:space="preserve"> </w:t>
            </w:r>
            <w:r>
              <w:rPr>
                <w:rFonts w:asciiTheme="majorHAnsi" w:hAnsiTheme="majorHAnsi"/>
              </w:rPr>
              <w:t>,</w:t>
            </w:r>
            <w:proofErr w:type="gramEnd"/>
            <w:r>
              <w:rPr>
                <w:rFonts w:asciiTheme="majorHAnsi" w:hAnsiTheme="majorHAnsi"/>
              </w:rPr>
              <w:t xml:space="preserve"> based on industry standard good practice project and programme management frameworks. </w:t>
            </w:r>
          </w:p>
        </w:tc>
      </w:tr>
      <w:tr w:rsidR="000358F6" w14:paraId="47BA87F2" w14:textId="77777777">
        <w:trPr>
          <w:cantSplit/>
        </w:trPr>
        <w:tc>
          <w:tcPr>
            <w:tcW w:w="2325" w:type="dxa"/>
          </w:tcPr>
          <w:p w14:paraId="1D178FCA" w14:textId="77777777" w:rsidR="000358F6" w:rsidRDefault="00C71485">
            <w:pPr>
              <w:spacing w:before="120" w:after="120"/>
              <w:ind w:left="0"/>
              <w:jc w:val="left"/>
              <w:rPr>
                <w:rFonts w:asciiTheme="majorHAnsi" w:hAnsiTheme="majorHAnsi"/>
              </w:rPr>
            </w:pPr>
            <w:r>
              <w:rPr>
                <w:rFonts w:asciiTheme="majorHAnsi" w:hAnsiTheme="majorHAnsi"/>
              </w:rPr>
              <w:t>Data management</w:t>
            </w:r>
          </w:p>
        </w:tc>
        <w:tc>
          <w:tcPr>
            <w:tcW w:w="10934" w:type="dxa"/>
          </w:tcPr>
          <w:p w14:paraId="2BF3EC3C" w14:textId="77777777" w:rsidR="000358F6" w:rsidRDefault="00C71485">
            <w:pPr>
              <w:spacing w:before="120" w:after="120"/>
              <w:ind w:left="0"/>
              <w:jc w:val="left"/>
              <w:rPr>
                <w:rFonts w:asciiTheme="majorHAnsi" w:hAnsiTheme="majorHAnsi"/>
              </w:rPr>
            </w:pPr>
            <w:r>
              <w:rPr>
                <w:rFonts w:asciiTheme="majorHAnsi" w:hAnsiTheme="majorHAnsi"/>
              </w:rPr>
              <w:t>To perform the detailed data discovery of Service(s) and to manage and maintain the data from service transfer.</w:t>
            </w:r>
          </w:p>
        </w:tc>
      </w:tr>
      <w:tr w:rsidR="000358F6" w14:paraId="51019627" w14:textId="77777777">
        <w:trPr>
          <w:cantSplit/>
        </w:trPr>
        <w:tc>
          <w:tcPr>
            <w:tcW w:w="2325" w:type="dxa"/>
          </w:tcPr>
          <w:p w14:paraId="59FE3A0F" w14:textId="77777777" w:rsidR="000358F6" w:rsidRDefault="00C71485">
            <w:pPr>
              <w:spacing w:before="120" w:after="120"/>
              <w:ind w:left="0"/>
              <w:jc w:val="left"/>
              <w:rPr>
                <w:rFonts w:asciiTheme="majorHAnsi" w:hAnsiTheme="majorHAnsi"/>
              </w:rPr>
            </w:pPr>
            <w:r>
              <w:rPr>
                <w:rFonts w:asciiTheme="majorHAnsi" w:hAnsiTheme="majorHAnsi"/>
              </w:rPr>
              <w:t>Governance</w:t>
            </w:r>
          </w:p>
        </w:tc>
        <w:tc>
          <w:tcPr>
            <w:tcW w:w="10934" w:type="dxa"/>
          </w:tcPr>
          <w:p w14:paraId="090647EA" w14:textId="60C3B775" w:rsidR="000358F6" w:rsidRDefault="00C71485" w:rsidP="00191C46">
            <w:pPr>
              <w:spacing w:before="120" w:after="120"/>
              <w:ind w:left="0"/>
              <w:jc w:val="left"/>
              <w:rPr>
                <w:rFonts w:asciiTheme="majorHAnsi" w:hAnsiTheme="majorHAnsi"/>
              </w:rPr>
            </w:pPr>
            <w:r>
              <w:rPr>
                <w:rFonts w:asciiTheme="majorHAnsi" w:hAnsiTheme="majorHAnsi"/>
              </w:rPr>
              <w:t xml:space="preserve">To implement governance for the Detailed </w:t>
            </w:r>
            <w:r w:rsidR="00086815">
              <w:rPr>
                <w:rFonts w:asciiTheme="majorHAnsi" w:hAnsiTheme="majorHAnsi"/>
              </w:rPr>
              <w:t>Mobilisation</w:t>
            </w:r>
            <w:r>
              <w:rPr>
                <w:rFonts w:asciiTheme="majorHAnsi" w:hAnsiTheme="majorHAnsi"/>
              </w:rPr>
              <w:t xml:space="preserve"> Plan (for instance, the organisational forums) as detailed in Schedule 8.1 (</w:t>
            </w:r>
            <w:r>
              <w:rPr>
                <w:rFonts w:asciiTheme="majorHAnsi" w:hAnsiTheme="majorHAnsi"/>
                <w:i/>
              </w:rPr>
              <w:t>Governance</w:t>
            </w:r>
            <w:r>
              <w:rPr>
                <w:rFonts w:asciiTheme="majorHAnsi" w:hAnsiTheme="majorHAnsi"/>
              </w:rPr>
              <w:t>) and Schedule </w:t>
            </w:r>
            <w:r>
              <w:rPr>
                <w:rFonts w:asciiTheme="majorHAnsi" w:hAnsiTheme="majorHAnsi"/>
              </w:rPr>
              <w:fldChar w:fldCharType="begin"/>
            </w:r>
            <w:r>
              <w:rPr>
                <w:rFonts w:asciiTheme="majorHAnsi" w:hAnsiTheme="majorHAnsi"/>
              </w:rPr>
              <w:instrText xml:space="preserve"> REF Sch_6_1 \h  \* MERGEFORMAT </w:instrText>
            </w:r>
            <w:r>
              <w:rPr>
                <w:rFonts w:asciiTheme="majorHAnsi" w:hAnsiTheme="majorHAnsi"/>
              </w:rPr>
            </w:r>
            <w:r>
              <w:rPr>
                <w:rFonts w:asciiTheme="majorHAnsi" w:hAnsiTheme="majorHAnsi"/>
              </w:rPr>
              <w:fldChar w:fldCharType="separate"/>
            </w:r>
            <w:r w:rsidR="00A2440C">
              <w:rPr>
                <w:rFonts w:asciiTheme="majorHAnsi" w:hAnsiTheme="majorHAnsi"/>
              </w:rPr>
              <w:t>6.1</w:t>
            </w:r>
            <w:r>
              <w:rPr>
                <w:rFonts w:asciiTheme="majorHAnsi" w:hAnsiTheme="majorHAnsi"/>
              </w:rPr>
              <w:fldChar w:fldCharType="end"/>
            </w:r>
            <w:r>
              <w:rPr>
                <w:rFonts w:asciiTheme="majorHAnsi" w:hAnsiTheme="majorHAnsi"/>
              </w:rPr>
              <w:t xml:space="preserve"> (</w:t>
            </w:r>
            <w:r w:rsidR="00086815">
              <w:rPr>
                <w:rFonts w:asciiTheme="majorHAnsi" w:hAnsiTheme="majorHAnsi"/>
                <w:i/>
              </w:rPr>
              <w:t>Mobilisation</w:t>
            </w:r>
            <w:r>
              <w:rPr>
                <w:rFonts w:asciiTheme="majorHAnsi" w:hAnsiTheme="majorHAnsi"/>
              </w:rPr>
              <w:t xml:space="preserve">), to enable the management of the relationship between the Supplier and the Authority from </w:t>
            </w:r>
            <w:r w:rsidR="00191C46">
              <w:rPr>
                <w:rFonts w:asciiTheme="majorHAnsi" w:hAnsiTheme="majorHAnsi"/>
              </w:rPr>
              <w:t>the Effective Date</w:t>
            </w:r>
            <w:r>
              <w:rPr>
                <w:rFonts w:asciiTheme="majorHAnsi" w:hAnsiTheme="majorHAnsi"/>
              </w:rPr>
              <w:t>.</w:t>
            </w:r>
          </w:p>
        </w:tc>
      </w:tr>
      <w:tr w:rsidR="000358F6" w14:paraId="5C09CB11" w14:textId="77777777">
        <w:trPr>
          <w:cantSplit/>
        </w:trPr>
        <w:tc>
          <w:tcPr>
            <w:tcW w:w="2325" w:type="dxa"/>
            <w:tcBorders>
              <w:bottom w:val="single" w:sz="4" w:space="0" w:color="auto"/>
            </w:tcBorders>
          </w:tcPr>
          <w:p w14:paraId="44EA2E35" w14:textId="77777777" w:rsidR="000358F6" w:rsidRDefault="00C71485">
            <w:pPr>
              <w:spacing w:before="120" w:after="120"/>
              <w:ind w:left="0"/>
              <w:jc w:val="left"/>
              <w:rPr>
                <w:rFonts w:asciiTheme="majorHAnsi" w:hAnsiTheme="majorHAnsi"/>
              </w:rPr>
            </w:pPr>
            <w:r>
              <w:rPr>
                <w:rFonts w:asciiTheme="majorHAnsi" w:hAnsiTheme="majorHAnsi"/>
              </w:rPr>
              <w:t>Communication</w:t>
            </w:r>
          </w:p>
        </w:tc>
        <w:tc>
          <w:tcPr>
            <w:tcW w:w="10934" w:type="dxa"/>
            <w:tcBorders>
              <w:bottom w:val="single" w:sz="4" w:space="0" w:color="auto"/>
            </w:tcBorders>
          </w:tcPr>
          <w:p w14:paraId="66FB9180" w14:textId="7D017643" w:rsidR="000358F6" w:rsidRDefault="00C71485" w:rsidP="005E68BD">
            <w:pPr>
              <w:spacing w:before="120" w:after="120"/>
              <w:ind w:left="0"/>
              <w:jc w:val="left"/>
              <w:rPr>
                <w:rFonts w:asciiTheme="majorHAnsi" w:hAnsiTheme="majorHAnsi"/>
              </w:rPr>
            </w:pPr>
            <w:r>
              <w:rPr>
                <w:rFonts w:asciiTheme="majorHAnsi" w:hAnsiTheme="majorHAnsi"/>
              </w:rPr>
              <w:t xml:space="preserve">To plan, prepare and implement an effective communication approach from </w:t>
            </w:r>
            <w:r w:rsidR="00086815">
              <w:rPr>
                <w:rFonts w:asciiTheme="majorHAnsi" w:hAnsiTheme="majorHAnsi"/>
              </w:rPr>
              <w:t>Mobilisation</w:t>
            </w:r>
            <w:r>
              <w:rPr>
                <w:rFonts w:asciiTheme="majorHAnsi" w:hAnsiTheme="majorHAnsi"/>
              </w:rPr>
              <w:t xml:space="preserve"> Commencement Date, as jointly agreed by the Supplier and the Authority.</w:t>
            </w:r>
          </w:p>
        </w:tc>
      </w:tr>
      <w:tr w:rsidR="000358F6" w14:paraId="7F31992C" w14:textId="77777777">
        <w:trPr>
          <w:cantSplit/>
        </w:trPr>
        <w:tc>
          <w:tcPr>
            <w:tcW w:w="2325" w:type="dxa"/>
          </w:tcPr>
          <w:p w14:paraId="7EC036C5" w14:textId="77777777" w:rsidR="000358F6" w:rsidRDefault="00C71485">
            <w:pPr>
              <w:spacing w:before="120" w:after="120"/>
              <w:ind w:left="0"/>
              <w:jc w:val="left"/>
              <w:rPr>
                <w:rFonts w:asciiTheme="majorHAnsi" w:hAnsiTheme="majorHAnsi"/>
              </w:rPr>
            </w:pPr>
            <w:r>
              <w:rPr>
                <w:rFonts w:asciiTheme="majorHAnsi" w:hAnsiTheme="majorHAnsi"/>
              </w:rPr>
              <w:t xml:space="preserve">Staff transfer </w:t>
            </w:r>
          </w:p>
        </w:tc>
        <w:tc>
          <w:tcPr>
            <w:tcW w:w="10934" w:type="dxa"/>
          </w:tcPr>
          <w:p w14:paraId="2F021D7A" w14:textId="69A72C5C" w:rsidR="000358F6" w:rsidRDefault="00C71485" w:rsidP="00191C46">
            <w:pPr>
              <w:spacing w:before="120" w:after="120"/>
              <w:ind w:left="0"/>
              <w:jc w:val="left"/>
              <w:rPr>
                <w:rFonts w:asciiTheme="majorHAnsi" w:hAnsiTheme="majorHAnsi"/>
              </w:rPr>
            </w:pPr>
            <w:r>
              <w:rPr>
                <w:rFonts w:asciiTheme="majorHAnsi" w:hAnsiTheme="majorHAnsi"/>
              </w:rPr>
              <w:t xml:space="preserve">To carry out the staff consultation and engagement to </w:t>
            </w:r>
            <w:proofErr w:type="gramStart"/>
            <w:r>
              <w:rPr>
                <w:rFonts w:asciiTheme="majorHAnsi" w:hAnsiTheme="majorHAnsi"/>
              </w:rPr>
              <w:t>effect</w:t>
            </w:r>
            <w:proofErr w:type="gramEnd"/>
            <w:r>
              <w:rPr>
                <w:rFonts w:asciiTheme="majorHAnsi" w:hAnsiTheme="majorHAnsi"/>
              </w:rPr>
              <w:t xml:space="preserve"> the smooth transition and integration of </w:t>
            </w:r>
            <w:r w:rsidR="00191C46">
              <w:rPr>
                <w:rFonts w:asciiTheme="majorHAnsi" w:hAnsiTheme="majorHAnsi"/>
              </w:rPr>
              <w:t>in scope roles</w:t>
            </w:r>
            <w:r>
              <w:rPr>
                <w:rFonts w:asciiTheme="majorHAnsi" w:hAnsiTheme="majorHAnsi"/>
              </w:rPr>
              <w:t>/</w:t>
            </w:r>
            <w:r w:rsidR="00191C46">
              <w:rPr>
                <w:rFonts w:asciiTheme="majorHAnsi" w:hAnsiTheme="majorHAnsi"/>
              </w:rPr>
              <w:t xml:space="preserve">staff </w:t>
            </w:r>
            <w:r>
              <w:rPr>
                <w:rFonts w:asciiTheme="majorHAnsi" w:hAnsiTheme="majorHAnsi"/>
              </w:rPr>
              <w:t>from Incumbent Supplier to the Supplier, as specified in Schedule 9.1 (</w:t>
            </w:r>
            <w:r>
              <w:rPr>
                <w:rFonts w:asciiTheme="majorHAnsi" w:hAnsiTheme="majorHAnsi"/>
                <w:i/>
              </w:rPr>
              <w:t>Staff Transfer</w:t>
            </w:r>
            <w:r>
              <w:rPr>
                <w:rFonts w:asciiTheme="majorHAnsi" w:hAnsiTheme="majorHAnsi"/>
              </w:rPr>
              <w:t>).</w:t>
            </w:r>
          </w:p>
        </w:tc>
      </w:tr>
      <w:tr w:rsidR="000358F6" w14:paraId="07232A7B" w14:textId="77777777">
        <w:trPr>
          <w:cantSplit/>
        </w:trPr>
        <w:tc>
          <w:tcPr>
            <w:tcW w:w="2325" w:type="dxa"/>
          </w:tcPr>
          <w:p w14:paraId="2CCE349B" w14:textId="77777777" w:rsidR="000358F6" w:rsidRDefault="00C71485">
            <w:pPr>
              <w:spacing w:before="120" w:after="120"/>
              <w:ind w:left="0"/>
              <w:jc w:val="left"/>
              <w:rPr>
                <w:rFonts w:asciiTheme="majorHAnsi" w:hAnsiTheme="majorHAnsi"/>
              </w:rPr>
            </w:pPr>
            <w:r>
              <w:rPr>
                <w:rFonts w:asciiTheme="majorHAnsi" w:hAnsiTheme="majorHAnsi"/>
              </w:rPr>
              <w:t>Pay, pension and benefits</w:t>
            </w:r>
          </w:p>
        </w:tc>
        <w:tc>
          <w:tcPr>
            <w:tcW w:w="10934" w:type="dxa"/>
          </w:tcPr>
          <w:p w14:paraId="7DC4EF74" w14:textId="77777777" w:rsidR="000358F6" w:rsidRDefault="00C71485">
            <w:pPr>
              <w:spacing w:before="120" w:after="120"/>
              <w:ind w:left="0"/>
              <w:jc w:val="left"/>
              <w:rPr>
                <w:rFonts w:asciiTheme="majorHAnsi" w:hAnsiTheme="majorHAnsi"/>
              </w:rPr>
            </w:pPr>
            <w:r>
              <w:rPr>
                <w:rFonts w:asciiTheme="majorHAnsi" w:hAnsiTheme="majorHAnsi"/>
              </w:rPr>
              <w:t xml:space="preserve">To plan, prepare and implement the solutions for payroll, </w:t>
            </w:r>
            <w:proofErr w:type="gramStart"/>
            <w:r>
              <w:rPr>
                <w:rFonts w:asciiTheme="majorHAnsi" w:hAnsiTheme="majorHAnsi"/>
              </w:rPr>
              <w:t>pensions</w:t>
            </w:r>
            <w:proofErr w:type="gramEnd"/>
            <w:r>
              <w:rPr>
                <w:rFonts w:asciiTheme="majorHAnsi" w:hAnsiTheme="majorHAnsi"/>
              </w:rPr>
              <w:t xml:space="preserve"> and staff benefits.</w:t>
            </w:r>
          </w:p>
        </w:tc>
      </w:tr>
      <w:tr w:rsidR="000358F6" w14:paraId="11656CDA" w14:textId="77777777">
        <w:trPr>
          <w:cantSplit/>
        </w:trPr>
        <w:tc>
          <w:tcPr>
            <w:tcW w:w="2325" w:type="dxa"/>
          </w:tcPr>
          <w:p w14:paraId="6B21758A" w14:textId="77777777" w:rsidR="000358F6" w:rsidRDefault="00C71485">
            <w:pPr>
              <w:spacing w:before="120" w:after="120"/>
              <w:ind w:left="0"/>
              <w:jc w:val="left"/>
              <w:rPr>
                <w:rFonts w:asciiTheme="majorHAnsi" w:hAnsiTheme="majorHAnsi"/>
              </w:rPr>
            </w:pPr>
            <w:r>
              <w:rPr>
                <w:rFonts w:asciiTheme="majorHAnsi" w:hAnsiTheme="majorHAnsi"/>
              </w:rPr>
              <w:t>Workforce management</w:t>
            </w:r>
          </w:p>
        </w:tc>
        <w:tc>
          <w:tcPr>
            <w:tcW w:w="10934" w:type="dxa"/>
          </w:tcPr>
          <w:p w14:paraId="7DA72C8F" w14:textId="77777777" w:rsidR="000358F6" w:rsidRDefault="00C71485">
            <w:pPr>
              <w:spacing w:before="120" w:after="120"/>
              <w:ind w:left="0"/>
              <w:jc w:val="left"/>
              <w:rPr>
                <w:rFonts w:asciiTheme="majorHAnsi" w:hAnsiTheme="majorHAnsi"/>
              </w:rPr>
            </w:pPr>
            <w:r>
              <w:rPr>
                <w:rFonts w:asciiTheme="majorHAnsi" w:hAnsiTheme="majorHAnsi"/>
              </w:rPr>
              <w:t xml:space="preserve">To manage overall transferring and required workforce resourcing </w:t>
            </w:r>
            <w:proofErr w:type="gramStart"/>
            <w:r>
              <w:rPr>
                <w:rFonts w:asciiTheme="majorHAnsi" w:hAnsiTheme="majorHAnsi"/>
              </w:rPr>
              <w:t>including:</w:t>
            </w:r>
            <w:proofErr w:type="gramEnd"/>
            <w:r>
              <w:rPr>
                <w:rFonts w:asciiTheme="majorHAnsi" w:hAnsiTheme="majorHAnsi"/>
              </w:rPr>
              <w:t xml:space="preserve"> attrition, vacant roles, recruitment, backfill for key personnel, contract staff and grade mapping.</w:t>
            </w:r>
          </w:p>
        </w:tc>
      </w:tr>
      <w:tr w:rsidR="000358F6" w14:paraId="1F3D77B4" w14:textId="77777777">
        <w:trPr>
          <w:cantSplit/>
        </w:trPr>
        <w:tc>
          <w:tcPr>
            <w:tcW w:w="2325" w:type="dxa"/>
          </w:tcPr>
          <w:p w14:paraId="7B0DA741" w14:textId="77777777" w:rsidR="000358F6" w:rsidRDefault="00C71485">
            <w:pPr>
              <w:spacing w:before="120" w:after="120"/>
              <w:ind w:left="0"/>
              <w:jc w:val="left"/>
              <w:rPr>
                <w:rFonts w:asciiTheme="majorHAnsi" w:hAnsiTheme="majorHAnsi"/>
              </w:rPr>
            </w:pPr>
            <w:r>
              <w:rPr>
                <w:rFonts w:asciiTheme="majorHAnsi" w:hAnsiTheme="majorHAnsi"/>
              </w:rPr>
              <w:lastRenderedPageBreak/>
              <w:t>Knowledge transfer</w:t>
            </w:r>
          </w:p>
        </w:tc>
        <w:tc>
          <w:tcPr>
            <w:tcW w:w="10934" w:type="dxa"/>
          </w:tcPr>
          <w:p w14:paraId="55D6746E" w14:textId="77777777" w:rsidR="000358F6" w:rsidRDefault="00C71485">
            <w:pPr>
              <w:spacing w:before="120" w:after="120"/>
              <w:ind w:left="0"/>
              <w:jc w:val="left"/>
              <w:rPr>
                <w:rFonts w:asciiTheme="majorHAnsi" w:hAnsiTheme="majorHAnsi"/>
              </w:rPr>
            </w:pPr>
            <w:r>
              <w:rPr>
                <w:rFonts w:asciiTheme="majorHAnsi" w:hAnsiTheme="majorHAnsi"/>
              </w:rPr>
              <w:t>To transfer the knowledge from the Incumbent Supplier to the Supplier for the transferred Service(s).</w:t>
            </w:r>
          </w:p>
        </w:tc>
      </w:tr>
      <w:tr w:rsidR="000358F6" w14:paraId="1D26FEEE" w14:textId="77777777">
        <w:trPr>
          <w:cantSplit/>
        </w:trPr>
        <w:tc>
          <w:tcPr>
            <w:tcW w:w="2325" w:type="dxa"/>
          </w:tcPr>
          <w:p w14:paraId="142602C5" w14:textId="77777777" w:rsidR="000358F6" w:rsidRDefault="00C71485">
            <w:pPr>
              <w:spacing w:before="120" w:after="120"/>
              <w:ind w:left="0"/>
              <w:jc w:val="left"/>
              <w:rPr>
                <w:rFonts w:asciiTheme="majorHAnsi" w:hAnsiTheme="majorHAnsi"/>
              </w:rPr>
            </w:pPr>
            <w:r>
              <w:rPr>
                <w:rFonts w:asciiTheme="majorHAnsi" w:hAnsiTheme="majorHAnsi"/>
              </w:rPr>
              <w:t>Induction and training</w:t>
            </w:r>
          </w:p>
        </w:tc>
        <w:tc>
          <w:tcPr>
            <w:tcW w:w="10934" w:type="dxa"/>
          </w:tcPr>
          <w:p w14:paraId="1144F2E5" w14:textId="77777777" w:rsidR="000358F6" w:rsidRDefault="00C71485">
            <w:pPr>
              <w:spacing w:before="120" w:after="120"/>
              <w:ind w:left="0"/>
              <w:jc w:val="left"/>
              <w:rPr>
                <w:rFonts w:asciiTheme="majorHAnsi" w:hAnsiTheme="majorHAnsi"/>
              </w:rPr>
            </w:pPr>
            <w:r>
              <w:rPr>
                <w:rFonts w:asciiTheme="majorHAnsi" w:hAnsiTheme="majorHAnsi"/>
              </w:rPr>
              <w:t>To provide induction information to the transferring staff relating to the Supplier. To deliver appropriate training for staff where needed for service provision under the Supplier’s operating model.</w:t>
            </w:r>
          </w:p>
        </w:tc>
      </w:tr>
      <w:tr w:rsidR="000358F6" w14:paraId="4491C8DE" w14:textId="77777777">
        <w:trPr>
          <w:cantSplit/>
        </w:trPr>
        <w:tc>
          <w:tcPr>
            <w:tcW w:w="2325" w:type="dxa"/>
          </w:tcPr>
          <w:p w14:paraId="6860441D" w14:textId="30A88A29" w:rsidR="000358F6" w:rsidRDefault="00C71485">
            <w:pPr>
              <w:spacing w:before="120" w:after="120"/>
              <w:ind w:left="0"/>
              <w:jc w:val="left"/>
              <w:rPr>
                <w:rFonts w:asciiTheme="majorHAnsi" w:hAnsiTheme="majorHAnsi"/>
              </w:rPr>
            </w:pPr>
            <w:r>
              <w:rPr>
                <w:rFonts w:asciiTheme="majorHAnsi" w:hAnsiTheme="majorHAnsi"/>
              </w:rPr>
              <w:t>In</w:t>
            </w:r>
            <w:r w:rsidR="004519EE">
              <w:rPr>
                <w:rFonts w:asciiTheme="majorHAnsi" w:hAnsiTheme="majorHAnsi"/>
              </w:rPr>
              <w:t>-</w:t>
            </w:r>
            <w:r w:rsidR="005E433F">
              <w:rPr>
                <w:rFonts w:asciiTheme="majorHAnsi" w:hAnsiTheme="majorHAnsi"/>
              </w:rPr>
              <w:t>f</w:t>
            </w:r>
            <w:r>
              <w:rPr>
                <w:rFonts w:asciiTheme="majorHAnsi" w:hAnsiTheme="majorHAnsi"/>
              </w:rPr>
              <w:t xml:space="preserve">light </w:t>
            </w:r>
            <w:r w:rsidR="005E433F">
              <w:rPr>
                <w:rFonts w:asciiTheme="majorHAnsi" w:hAnsiTheme="majorHAnsi"/>
              </w:rPr>
              <w:t>p</w:t>
            </w:r>
            <w:r>
              <w:rPr>
                <w:rFonts w:asciiTheme="majorHAnsi" w:hAnsiTheme="majorHAnsi"/>
              </w:rPr>
              <w:t>rojects</w:t>
            </w:r>
          </w:p>
        </w:tc>
        <w:tc>
          <w:tcPr>
            <w:tcW w:w="10934" w:type="dxa"/>
          </w:tcPr>
          <w:p w14:paraId="502207CB" w14:textId="3D652E46" w:rsidR="000358F6" w:rsidRDefault="00C71485" w:rsidP="005E433F">
            <w:pPr>
              <w:spacing w:before="120" w:after="120"/>
              <w:ind w:left="0"/>
              <w:jc w:val="left"/>
              <w:rPr>
                <w:rFonts w:asciiTheme="majorHAnsi" w:hAnsiTheme="majorHAnsi"/>
              </w:rPr>
            </w:pPr>
            <w:r>
              <w:rPr>
                <w:rFonts w:asciiTheme="majorHAnsi" w:hAnsiTheme="majorHAnsi"/>
              </w:rPr>
              <w:t>To assess</w:t>
            </w:r>
            <w:r w:rsidR="004519EE">
              <w:rPr>
                <w:rFonts w:asciiTheme="majorHAnsi" w:hAnsiTheme="majorHAnsi"/>
              </w:rPr>
              <w:t xml:space="preserve"> and transfer</w:t>
            </w:r>
            <w:r>
              <w:rPr>
                <w:rFonts w:asciiTheme="majorHAnsi" w:hAnsiTheme="majorHAnsi"/>
              </w:rPr>
              <w:t xml:space="preserve"> </w:t>
            </w:r>
            <w:r w:rsidR="005E433F">
              <w:rPr>
                <w:rFonts w:asciiTheme="majorHAnsi" w:hAnsiTheme="majorHAnsi"/>
              </w:rPr>
              <w:t>i</w:t>
            </w:r>
            <w:r>
              <w:rPr>
                <w:rFonts w:asciiTheme="majorHAnsi" w:hAnsiTheme="majorHAnsi"/>
              </w:rPr>
              <w:t xml:space="preserve">n </w:t>
            </w:r>
            <w:r w:rsidR="005E433F">
              <w:rPr>
                <w:rFonts w:asciiTheme="majorHAnsi" w:hAnsiTheme="majorHAnsi"/>
              </w:rPr>
              <w:t>f</w:t>
            </w:r>
            <w:r>
              <w:rPr>
                <w:rFonts w:asciiTheme="majorHAnsi" w:hAnsiTheme="majorHAnsi"/>
              </w:rPr>
              <w:t xml:space="preserve">light </w:t>
            </w:r>
            <w:r w:rsidR="005E433F">
              <w:rPr>
                <w:rFonts w:asciiTheme="majorHAnsi" w:hAnsiTheme="majorHAnsi"/>
              </w:rPr>
              <w:t>p</w:t>
            </w:r>
            <w:r>
              <w:rPr>
                <w:rFonts w:asciiTheme="majorHAnsi" w:hAnsiTheme="majorHAnsi"/>
              </w:rPr>
              <w:t xml:space="preserve">rojects to the Supplier as appropriate. To implement the project management processes and tools to support the delivery of any new projects for the Authority after the transfer of Service(s).  </w:t>
            </w:r>
          </w:p>
        </w:tc>
      </w:tr>
      <w:tr w:rsidR="000358F6" w14:paraId="37E939A5" w14:textId="77777777">
        <w:trPr>
          <w:cantSplit/>
        </w:trPr>
        <w:tc>
          <w:tcPr>
            <w:tcW w:w="2325" w:type="dxa"/>
          </w:tcPr>
          <w:p w14:paraId="27D3C97D" w14:textId="77777777" w:rsidR="000358F6" w:rsidRDefault="00C71485">
            <w:pPr>
              <w:spacing w:before="120" w:after="120"/>
              <w:ind w:left="0"/>
              <w:jc w:val="left"/>
              <w:rPr>
                <w:rFonts w:asciiTheme="majorHAnsi" w:hAnsiTheme="majorHAnsi"/>
              </w:rPr>
            </w:pPr>
            <w:r>
              <w:rPr>
                <w:rFonts w:asciiTheme="majorHAnsi" w:hAnsiTheme="majorHAnsi"/>
              </w:rPr>
              <w:t>Demand management</w:t>
            </w:r>
          </w:p>
        </w:tc>
        <w:tc>
          <w:tcPr>
            <w:tcW w:w="10934" w:type="dxa"/>
          </w:tcPr>
          <w:p w14:paraId="02E575EA" w14:textId="77777777" w:rsidR="000358F6" w:rsidRDefault="00C71485">
            <w:pPr>
              <w:spacing w:before="120" w:after="120"/>
              <w:ind w:left="0"/>
              <w:jc w:val="left"/>
              <w:rPr>
                <w:rFonts w:asciiTheme="majorHAnsi" w:hAnsiTheme="majorHAnsi"/>
              </w:rPr>
            </w:pPr>
            <w:r>
              <w:rPr>
                <w:rFonts w:asciiTheme="majorHAnsi" w:hAnsiTheme="majorHAnsi"/>
              </w:rPr>
              <w:t>To develop processes and tools that enable the Supplier to manage all service requests.</w:t>
            </w:r>
          </w:p>
        </w:tc>
      </w:tr>
      <w:tr w:rsidR="000358F6" w14:paraId="3B916F48" w14:textId="77777777">
        <w:trPr>
          <w:cantSplit/>
        </w:trPr>
        <w:tc>
          <w:tcPr>
            <w:tcW w:w="2325" w:type="dxa"/>
            <w:tcBorders>
              <w:bottom w:val="single" w:sz="4" w:space="0" w:color="auto"/>
            </w:tcBorders>
          </w:tcPr>
          <w:p w14:paraId="09554C29" w14:textId="77777777" w:rsidR="000358F6" w:rsidRDefault="00C71485">
            <w:pPr>
              <w:spacing w:before="120" w:after="120"/>
              <w:ind w:left="0"/>
              <w:jc w:val="left"/>
              <w:rPr>
                <w:rFonts w:asciiTheme="majorHAnsi" w:hAnsiTheme="majorHAnsi"/>
              </w:rPr>
            </w:pPr>
            <w:r>
              <w:rPr>
                <w:rFonts w:asciiTheme="majorHAnsi" w:hAnsiTheme="majorHAnsi"/>
              </w:rPr>
              <w:t>Post Contract Verification</w:t>
            </w:r>
          </w:p>
        </w:tc>
        <w:tc>
          <w:tcPr>
            <w:tcW w:w="10934" w:type="dxa"/>
            <w:tcBorders>
              <w:bottom w:val="single" w:sz="4" w:space="0" w:color="auto"/>
            </w:tcBorders>
          </w:tcPr>
          <w:p w14:paraId="28576383" w14:textId="29731EBE" w:rsidR="000358F6" w:rsidRDefault="00C71485">
            <w:pPr>
              <w:spacing w:before="120" w:after="120"/>
              <w:ind w:left="0"/>
              <w:jc w:val="left"/>
              <w:rPr>
                <w:rFonts w:asciiTheme="majorHAnsi" w:hAnsiTheme="majorHAnsi"/>
              </w:rPr>
            </w:pPr>
            <w:r>
              <w:rPr>
                <w:rFonts w:asciiTheme="majorHAnsi" w:hAnsiTheme="majorHAnsi"/>
              </w:rPr>
              <w:t xml:space="preserve">To undertake the detailed discovery to validate assumptions in the contractual documentation and to prepare a final report to agree and approve all </w:t>
            </w:r>
            <w:r w:rsidR="00453EAE">
              <w:rPr>
                <w:rFonts w:asciiTheme="majorHAnsi" w:hAnsiTheme="majorHAnsi"/>
              </w:rPr>
              <w:t xml:space="preserve">Contract </w:t>
            </w:r>
            <w:r>
              <w:rPr>
                <w:rFonts w:asciiTheme="majorHAnsi" w:hAnsiTheme="majorHAnsi"/>
              </w:rPr>
              <w:t>Changes prior to the defined period specified in the Agreement.</w:t>
            </w:r>
          </w:p>
        </w:tc>
      </w:tr>
      <w:tr w:rsidR="000358F6" w14:paraId="0F8F3F3C" w14:textId="77777777">
        <w:trPr>
          <w:cantSplit/>
        </w:trPr>
        <w:tc>
          <w:tcPr>
            <w:tcW w:w="2325" w:type="dxa"/>
          </w:tcPr>
          <w:p w14:paraId="5566FD10" w14:textId="77777777" w:rsidR="000358F6" w:rsidRDefault="00C71485">
            <w:pPr>
              <w:spacing w:before="120" w:after="120"/>
              <w:ind w:left="0"/>
              <w:jc w:val="left"/>
              <w:rPr>
                <w:rFonts w:asciiTheme="majorHAnsi" w:hAnsiTheme="majorHAnsi"/>
              </w:rPr>
            </w:pPr>
            <w:r>
              <w:rPr>
                <w:rFonts w:asciiTheme="majorHAnsi" w:hAnsiTheme="majorHAnsi"/>
              </w:rPr>
              <w:t xml:space="preserve">Asset validation </w:t>
            </w:r>
          </w:p>
        </w:tc>
        <w:tc>
          <w:tcPr>
            <w:tcW w:w="10934" w:type="dxa"/>
          </w:tcPr>
          <w:p w14:paraId="6B073BD5" w14:textId="77777777" w:rsidR="000358F6" w:rsidRDefault="00C71485">
            <w:pPr>
              <w:spacing w:before="120" w:after="120"/>
              <w:ind w:left="0"/>
              <w:jc w:val="left"/>
              <w:rPr>
                <w:rFonts w:asciiTheme="majorHAnsi" w:hAnsiTheme="majorHAnsi"/>
              </w:rPr>
            </w:pPr>
            <w:r>
              <w:rPr>
                <w:rFonts w:asciiTheme="majorHAnsi" w:hAnsiTheme="majorHAnsi"/>
              </w:rPr>
              <w:t>To validate and make accurate the list of in</w:t>
            </w:r>
            <w:r>
              <w:rPr>
                <w:rFonts w:asciiTheme="majorHAnsi" w:hAnsiTheme="majorHAnsi"/>
              </w:rPr>
              <w:noBreakHyphen/>
              <w:t>scope assets for which management responsibility is to be transferred from the Authority and Incumbent Supplier to the Supplier, in accordance with Schedule 4.5 (</w:t>
            </w:r>
            <w:r>
              <w:rPr>
                <w:rFonts w:asciiTheme="majorHAnsi" w:hAnsiTheme="majorHAnsi"/>
                <w:i/>
              </w:rPr>
              <w:t>Assets</w:t>
            </w:r>
            <w:r>
              <w:rPr>
                <w:rFonts w:asciiTheme="majorHAnsi" w:hAnsiTheme="majorHAnsi"/>
              </w:rPr>
              <w:t>).</w:t>
            </w:r>
          </w:p>
        </w:tc>
      </w:tr>
      <w:tr w:rsidR="000358F6" w14:paraId="704BE247" w14:textId="77777777">
        <w:trPr>
          <w:cantSplit/>
        </w:trPr>
        <w:tc>
          <w:tcPr>
            <w:tcW w:w="2325" w:type="dxa"/>
          </w:tcPr>
          <w:p w14:paraId="0579A729" w14:textId="77777777" w:rsidR="000358F6" w:rsidRDefault="00C71485">
            <w:pPr>
              <w:spacing w:before="120" w:after="120"/>
              <w:ind w:left="0"/>
              <w:jc w:val="left"/>
              <w:rPr>
                <w:rFonts w:asciiTheme="majorHAnsi" w:hAnsiTheme="majorHAnsi"/>
              </w:rPr>
            </w:pPr>
            <w:r>
              <w:rPr>
                <w:rFonts w:asciiTheme="majorHAnsi" w:hAnsiTheme="majorHAnsi"/>
              </w:rPr>
              <w:t>Operating model and service design</w:t>
            </w:r>
          </w:p>
        </w:tc>
        <w:tc>
          <w:tcPr>
            <w:tcW w:w="10934" w:type="dxa"/>
          </w:tcPr>
          <w:p w14:paraId="270E7283" w14:textId="77777777" w:rsidR="000358F6" w:rsidRDefault="00C71485">
            <w:pPr>
              <w:spacing w:before="120" w:after="120"/>
              <w:ind w:left="0"/>
              <w:jc w:val="left"/>
              <w:rPr>
                <w:rFonts w:asciiTheme="majorHAnsi" w:hAnsiTheme="majorHAnsi"/>
              </w:rPr>
            </w:pPr>
            <w:r>
              <w:rPr>
                <w:rFonts w:asciiTheme="majorHAnsi" w:hAnsiTheme="majorHAnsi"/>
              </w:rPr>
              <w:t xml:space="preserve">To design and deliver the operating model for service provision including (as a minimum): process, organisation, location, data, applications, tooling, </w:t>
            </w:r>
            <w:proofErr w:type="gramStart"/>
            <w:r>
              <w:rPr>
                <w:rFonts w:asciiTheme="majorHAnsi" w:hAnsiTheme="majorHAnsi"/>
              </w:rPr>
              <w:t>technology</w:t>
            </w:r>
            <w:proofErr w:type="gramEnd"/>
            <w:r>
              <w:rPr>
                <w:rFonts w:asciiTheme="majorHAnsi" w:hAnsiTheme="majorHAnsi"/>
              </w:rPr>
              <w:t xml:space="preserve"> and commercials.</w:t>
            </w:r>
          </w:p>
        </w:tc>
      </w:tr>
      <w:tr w:rsidR="000358F6" w14:paraId="0A0B7E3C" w14:textId="77777777">
        <w:trPr>
          <w:cantSplit/>
        </w:trPr>
        <w:tc>
          <w:tcPr>
            <w:tcW w:w="2325" w:type="dxa"/>
          </w:tcPr>
          <w:p w14:paraId="2A34C411" w14:textId="77777777" w:rsidR="000358F6" w:rsidRDefault="00C71485">
            <w:pPr>
              <w:spacing w:before="120" w:after="120"/>
              <w:ind w:left="0"/>
              <w:jc w:val="left"/>
              <w:rPr>
                <w:rFonts w:asciiTheme="majorHAnsi" w:hAnsiTheme="majorHAnsi"/>
              </w:rPr>
            </w:pPr>
            <w:r>
              <w:rPr>
                <w:rFonts w:asciiTheme="majorHAnsi" w:hAnsiTheme="majorHAnsi"/>
              </w:rPr>
              <w:t>Finance</w:t>
            </w:r>
          </w:p>
        </w:tc>
        <w:tc>
          <w:tcPr>
            <w:tcW w:w="10934" w:type="dxa"/>
          </w:tcPr>
          <w:p w14:paraId="455286D5" w14:textId="77777777" w:rsidR="000358F6" w:rsidRDefault="00C71485">
            <w:pPr>
              <w:spacing w:before="120" w:after="120"/>
              <w:ind w:left="0"/>
              <w:jc w:val="left"/>
              <w:rPr>
                <w:rFonts w:asciiTheme="majorHAnsi" w:hAnsiTheme="majorHAnsi"/>
              </w:rPr>
            </w:pPr>
            <w:r>
              <w:rPr>
                <w:rFonts w:asciiTheme="majorHAnsi" w:hAnsiTheme="majorHAnsi"/>
              </w:rPr>
              <w:t>To set up all the processes defined in the Agreement, Schedule 7.1 (</w:t>
            </w:r>
            <w:r>
              <w:rPr>
                <w:rFonts w:asciiTheme="majorHAnsi" w:hAnsiTheme="majorHAnsi"/>
                <w:i/>
              </w:rPr>
              <w:t>Charges and Invoicing</w:t>
            </w:r>
            <w:r>
              <w:rPr>
                <w:rFonts w:asciiTheme="majorHAnsi" w:hAnsiTheme="majorHAnsi"/>
              </w:rPr>
              <w:t>) and Schedule 7.5 (</w:t>
            </w:r>
            <w:r>
              <w:rPr>
                <w:rFonts w:asciiTheme="majorHAnsi" w:hAnsiTheme="majorHAnsi"/>
                <w:i/>
              </w:rPr>
              <w:t>Financial Reports, Financial Model and Audit Rights</w:t>
            </w:r>
            <w:r>
              <w:rPr>
                <w:rFonts w:asciiTheme="majorHAnsi" w:hAnsiTheme="majorHAnsi"/>
              </w:rPr>
              <w:t>) that the Supplier and the Authority shall use to provide financial information, ensuring the accurate and timely billing and payment for the Service(s).</w:t>
            </w:r>
          </w:p>
        </w:tc>
      </w:tr>
      <w:tr w:rsidR="000358F6" w14:paraId="7664497F" w14:textId="77777777">
        <w:trPr>
          <w:cantSplit/>
        </w:trPr>
        <w:tc>
          <w:tcPr>
            <w:tcW w:w="2325" w:type="dxa"/>
          </w:tcPr>
          <w:p w14:paraId="75F68A00" w14:textId="77777777" w:rsidR="000358F6" w:rsidRDefault="00C71485">
            <w:pPr>
              <w:spacing w:before="120" w:after="120"/>
              <w:ind w:left="0"/>
              <w:jc w:val="left"/>
              <w:rPr>
                <w:rFonts w:asciiTheme="majorHAnsi" w:hAnsiTheme="majorHAnsi"/>
              </w:rPr>
            </w:pPr>
            <w:r>
              <w:rPr>
                <w:rFonts w:asciiTheme="majorHAnsi" w:hAnsiTheme="majorHAnsi"/>
              </w:rPr>
              <w:lastRenderedPageBreak/>
              <w:t>Contract management</w:t>
            </w:r>
          </w:p>
        </w:tc>
        <w:tc>
          <w:tcPr>
            <w:tcW w:w="10934" w:type="dxa"/>
          </w:tcPr>
          <w:p w14:paraId="0E1929C6" w14:textId="0CFD3392" w:rsidR="000358F6" w:rsidRDefault="00C71485">
            <w:pPr>
              <w:spacing w:before="120" w:after="120"/>
              <w:ind w:left="0"/>
              <w:jc w:val="left"/>
              <w:rPr>
                <w:rFonts w:asciiTheme="majorHAnsi" w:hAnsiTheme="majorHAnsi"/>
              </w:rPr>
            </w:pPr>
            <w:r>
              <w:rPr>
                <w:rFonts w:asciiTheme="majorHAnsi" w:hAnsiTheme="majorHAnsi"/>
              </w:rPr>
              <w:t xml:space="preserve">To implement processes and procedures to effectively manage the contract from the Operational Services Commencement Date, and handle queries, </w:t>
            </w:r>
            <w:proofErr w:type="gramStart"/>
            <w:r>
              <w:rPr>
                <w:rFonts w:asciiTheme="majorHAnsi" w:hAnsiTheme="majorHAnsi"/>
              </w:rPr>
              <w:t>issues</w:t>
            </w:r>
            <w:proofErr w:type="gramEnd"/>
            <w:r>
              <w:rPr>
                <w:rFonts w:asciiTheme="majorHAnsi" w:hAnsiTheme="majorHAnsi"/>
              </w:rPr>
              <w:t xml:space="preserve"> and </w:t>
            </w:r>
            <w:r w:rsidR="00453EAE">
              <w:rPr>
                <w:rFonts w:asciiTheme="majorHAnsi" w:hAnsiTheme="majorHAnsi"/>
              </w:rPr>
              <w:t xml:space="preserve">Contract </w:t>
            </w:r>
            <w:r>
              <w:rPr>
                <w:rFonts w:asciiTheme="majorHAnsi" w:hAnsiTheme="majorHAnsi"/>
              </w:rPr>
              <w:t>Changes as they arise during the Term.</w:t>
            </w:r>
          </w:p>
        </w:tc>
      </w:tr>
      <w:tr w:rsidR="000358F6" w14:paraId="1D96DF2A" w14:textId="77777777">
        <w:trPr>
          <w:cantSplit/>
        </w:trPr>
        <w:tc>
          <w:tcPr>
            <w:tcW w:w="2325" w:type="dxa"/>
          </w:tcPr>
          <w:p w14:paraId="006492AA" w14:textId="77777777" w:rsidR="000358F6" w:rsidRDefault="00C71485">
            <w:pPr>
              <w:spacing w:before="120" w:after="120"/>
              <w:ind w:left="0"/>
              <w:jc w:val="left"/>
              <w:rPr>
                <w:rFonts w:asciiTheme="majorHAnsi" w:hAnsiTheme="majorHAnsi"/>
              </w:rPr>
            </w:pPr>
            <w:r>
              <w:rPr>
                <w:rFonts w:asciiTheme="majorHAnsi" w:hAnsiTheme="majorHAnsi"/>
              </w:rPr>
              <w:t>Asset management</w:t>
            </w:r>
          </w:p>
        </w:tc>
        <w:tc>
          <w:tcPr>
            <w:tcW w:w="10934" w:type="dxa"/>
          </w:tcPr>
          <w:p w14:paraId="2D5B2B3F" w14:textId="77777777" w:rsidR="000358F6" w:rsidRDefault="00C71485">
            <w:pPr>
              <w:spacing w:before="120" w:after="120"/>
              <w:ind w:left="0"/>
              <w:jc w:val="left"/>
              <w:rPr>
                <w:rFonts w:asciiTheme="majorHAnsi" w:hAnsiTheme="majorHAnsi"/>
              </w:rPr>
            </w:pPr>
            <w:r>
              <w:rPr>
                <w:rFonts w:asciiTheme="majorHAnsi" w:hAnsiTheme="majorHAnsi"/>
              </w:rPr>
              <w:t>To take responsibility for the Incumbent Supplier's asset management solution and continue to operate it.</w:t>
            </w:r>
          </w:p>
        </w:tc>
      </w:tr>
      <w:tr w:rsidR="000358F6" w14:paraId="10CE5AA7" w14:textId="77777777">
        <w:trPr>
          <w:cantSplit/>
        </w:trPr>
        <w:tc>
          <w:tcPr>
            <w:tcW w:w="2325" w:type="dxa"/>
          </w:tcPr>
          <w:p w14:paraId="3FFC16DD" w14:textId="77777777" w:rsidR="000358F6" w:rsidRDefault="00C71485">
            <w:pPr>
              <w:spacing w:before="120" w:after="120"/>
              <w:ind w:left="0"/>
              <w:jc w:val="left"/>
              <w:rPr>
                <w:rFonts w:asciiTheme="majorHAnsi" w:hAnsiTheme="majorHAnsi"/>
              </w:rPr>
            </w:pPr>
            <w:r>
              <w:rPr>
                <w:rFonts w:asciiTheme="majorHAnsi" w:hAnsiTheme="majorHAnsi"/>
              </w:rPr>
              <w:t>Reporting</w:t>
            </w:r>
          </w:p>
        </w:tc>
        <w:tc>
          <w:tcPr>
            <w:tcW w:w="10934" w:type="dxa"/>
          </w:tcPr>
          <w:p w14:paraId="4505F680" w14:textId="6DAD0A92" w:rsidR="000358F6" w:rsidRDefault="00C71485">
            <w:pPr>
              <w:spacing w:before="120" w:after="120"/>
              <w:ind w:left="0"/>
              <w:jc w:val="left"/>
              <w:rPr>
                <w:rFonts w:asciiTheme="majorHAnsi" w:hAnsiTheme="majorHAnsi"/>
              </w:rPr>
            </w:pPr>
            <w:r>
              <w:rPr>
                <w:rFonts w:asciiTheme="majorHAnsi" w:hAnsiTheme="majorHAnsi"/>
              </w:rPr>
              <w:t>Ensure the continued production of reports as specified in Schedule </w:t>
            </w:r>
            <w:r>
              <w:rPr>
                <w:rFonts w:asciiTheme="majorHAnsi" w:hAnsiTheme="majorHAnsi"/>
              </w:rPr>
              <w:fldChar w:fldCharType="begin"/>
            </w:r>
            <w:r>
              <w:rPr>
                <w:rFonts w:asciiTheme="majorHAnsi" w:hAnsiTheme="majorHAnsi"/>
              </w:rPr>
              <w:instrText xml:space="preserve"> REF Sch_6_1 \h  \* MERGEFORMAT </w:instrText>
            </w:r>
            <w:r>
              <w:rPr>
                <w:rFonts w:asciiTheme="majorHAnsi" w:hAnsiTheme="majorHAnsi"/>
              </w:rPr>
            </w:r>
            <w:r>
              <w:rPr>
                <w:rFonts w:asciiTheme="majorHAnsi" w:hAnsiTheme="majorHAnsi"/>
              </w:rPr>
              <w:fldChar w:fldCharType="separate"/>
            </w:r>
            <w:r w:rsidR="00A2440C">
              <w:rPr>
                <w:rFonts w:asciiTheme="majorHAnsi" w:hAnsiTheme="majorHAnsi"/>
              </w:rPr>
              <w:t>6.1</w:t>
            </w:r>
            <w:r>
              <w:rPr>
                <w:rFonts w:asciiTheme="majorHAnsi" w:hAnsiTheme="majorHAnsi"/>
              </w:rPr>
              <w:fldChar w:fldCharType="end"/>
            </w:r>
            <w:r>
              <w:rPr>
                <w:rFonts w:asciiTheme="majorHAnsi" w:hAnsiTheme="majorHAnsi"/>
              </w:rPr>
              <w:t xml:space="preserve"> (</w:t>
            </w:r>
            <w:r w:rsidR="00086815">
              <w:rPr>
                <w:rFonts w:asciiTheme="majorHAnsi" w:hAnsiTheme="majorHAnsi"/>
                <w:i/>
              </w:rPr>
              <w:t>Mobilisation</w:t>
            </w:r>
            <w:r>
              <w:rPr>
                <w:rFonts w:asciiTheme="majorHAnsi" w:hAnsiTheme="majorHAnsi"/>
              </w:rPr>
              <w:t>) and Schedule 8.2 (</w:t>
            </w:r>
            <w:r>
              <w:rPr>
                <w:rFonts w:asciiTheme="majorHAnsi" w:hAnsiTheme="majorHAnsi"/>
                <w:i/>
              </w:rPr>
              <w:t>Reports and Records</w:t>
            </w:r>
            <w:r>
              <w:rPr>
                <w:rFonts w:asciiTheme="majorHAnsi" w:hAnsiTheme="majorHAnsi"/>
              </w:rPr>
              <w:t xml:space="preserve">) </w:t>
            </w:r>
            <w:proofErr w:type="gramStart"/>
            <w:r>
              <w:rPr>
                <w:rFonts w:asciiTheme="majorHAnsi" w:hAnsiTheme="majorHAnsi"/>
              </w:rPr>
              <w:t>in order to</w:t>
            </w:r>
            <w:proofErr w:type="gramEnd"/>
            <w:r>
              <w:rPr>
                <w:rFonts w:asciiTheme="majorHAnsi" w:hAnsiTheme="majorHAnsi"/>
              </w:rPr>
              <w:t xml:space="preserve"> support Governance and operations.</w:t>
            </w:r>
          </w:p>
        </w:tc>
      </w:tr>
      <w:tr w:rsidR="000358F6" w14:paraId="555D53AB" w14:textId="77777777">
        <w:trPr>
          <w:cantSplit/>
        </w:trPr>
        <w:tc>
          <w:tcPr>
            <w:tcW w:w="2325" w:type="dxa"/>
          </w:tcPr>
          <w:p w14:paraId="57787D73" w14:textId="77777777" w:rsidR="000358F6" w:rsidRDefault="00C71485">
            <w:pPr>
              <w:spacing w:before="120" w:after="120"/>
              <w:ind w:left="0"/>
              <w:jc w:val="left"/>
              <w:rPr>
                <w:rFonts w:asciiTheme="majorHAnsi" w:hAnsiTheme="majorHAnsi"/>
              </w:rPr>
            </w:pPr>
            <w:r>
              <w:rPr>
                <w:rFonts w:asciiTheme="majorHAnsi" w:hAnsiTheme="majorHAnsi"/>
              </w:rPr>
              <w:t>Service continuity management</w:t>
            </w:r>
          </w:p>
        </w:tc>
        <w:tc>
          <w:tcPr>
            <w:tcW w:w="10934" w:type="dxa"/>
          </w:tcPr>
          <w:p w14:paraId="44719B3D" w14:textId="77777777" w:rsidR="000358F6" w:rsidRDefault="00C71485">
            <w:pPr>
              <w:spacing w:before="120" w:after="120"/>
              <w:ind w:left="0"/>
              <w:jc w:val="left"/>
              <w:rPr>
                <w:rFonts w:asciiTheme="majorHAnsi" w:hAnsiTheme="majorHAnsi"/>
              </w:rPr>
            </w:pPr>
            <w:r>
              <w:rPr>
                <w:rFonts w:asciiTheme="majorHAnsi" w:hAnsiTheme="majorHAnsi"/>
              </w:rPr>
              <w:t>To perform gap analysis and report, agree and align the changes necessary to ensure no disruption to service throughout the transfer of Service(s).</w:t>
            </w:r>
          </w:p>
        </w:tc>
      </w:tr>
      <w:tr w:rsidR="000358F6" w14:paraId="01AF9ECD" w14:textId="77777777">
        <w:trPr>
          <w:cantSplit/>
        </w:trPr>
        <w:tc>
          <w:tcPr>
            <w:tcW w:w="2325" w:type="dxa"/>
          </w:tcPr>
          <w:p w14:paraId="785F9F29" w14:textId="77777777" w:rsidR="000358F6" w:rsidRDefault="00C71485">
            <w:pPr>
              <w:spacing w:before="120" w:after="120"/>
              <w:ind w:left="0"/>
              <w:jc w:val="left"/>
              <w:rPr>
                <w:rFonts w:asciiTheme="majorHAnsi" w:hAnsiTheme="majorHAnsi"/>
              </w:rPr>
            </w:pPr>
            <w:r>
              <w:rPr>
                <w:rFonts w:asciiTheme="majorHAnsi" w:hAnsiTheme="majorHAnsi"/>
              </w:rPr>
              <w:t>Quality management</w:t>
            </w:r>
          </w:p>
        </w:tc>
        <w:tc>
          <w:tcPr>
            <w:tcW w:w="10934" w:type="dxa"/>
          </w:tcPr>
          <w:p w14:paraId="0769D226" w14:textId="227B6665" w:rsidR="000358F6" w:rsidRDefault="00C71485">
            <w:pPr>
              <w:spacing w:before="120" w:after="120"/>
              <w:ind w:left="0"/>
              <w:jc w:val="left"/>
              <w:rPr>
                <w:rFonts w:asciiTheme="majorHAnsi" w:hAnsiTheme="majorHAnsi"/>
              </w:rPr>
            </w:pPr>
            <w:r>
              <w:rPr>
                <w:rFonts w:asciiTheme="majorHAnsi" w:hAnsiTheme="majorHAnsi"/>
              </w:rPr>
              <w:t>To provide assurance to the Supplier and the Authority that the Deliverables are complete, have met their quality criteria and the agreed processes have been observed.</w:t>
            </w:r>
          </w:p>
        </w:tc>
      </w:tr>
      <w:tr w:rsidR="000358F6" w14:paraId="224F1267" w14:textId="77777777">
        <w:trPr>
          <w:cantSplit/>
        </w:trPr>
        <w:tc>
          <w:tcPr>
            <w:tcW w:w="2325" w:type="dxa"/>
          </w:tcPr>
          <w:p w14:paraId="496BCB48" w14:textId="77777777" w:rsidR="000358F6" w:rsidRDefault="00C71485">
            <w:pPr>
              <w:spacing w:before="120" w:after="120"/>
              <w:ind w:left="0"/>
              <w:jc w:val="left"/>
              <w:rPr>
                <w:rFonts w:asciiTheme="majorHAnsi" w:hAnsiTheme="majorHAnsi"/>
              </w:rPr>
            </w:pPr>
            <w:r>
              <w:rPr>
                <w:rFonts w:asciiTheme="majorHAnsi" w:hAnsiTheme="majorHAnsi"/>
              </w:rPr>
              <w:t>Security management</w:t>
            </w:r>
          </w:p>
        </w:tc>
        <w:tc>
          <w:tcPr>
            <w:tcW w:w="10934" w:type="dxa"/>
          </w:tcPr>
          <w:p w14:paraId="47625476" w14:textId="73140522" w:rsidR="000358F6" w:rsidRDefault="00C71485">
            <w:pPr>
              <w:spacing w:before="120" w:after="120"/>
              <w:ind w:left="0"/>
              <w:jc w:val="left"/>
              <w:rPr>
                <w:rFonts w:asciiTheme="majorHAnsi" w:hAnsiTheme="majorHAnsi"/>
              </w:rPr>
            </w:pPr>
            <w:r>
              <w:rPr>
                <w:rFonts w:asciiTheme="majorHAnsi" w:hAnsiTheme="majorHAnsi"/>
              </w:rPr>
              <w:t xml:space="preserve">To report, agree and align the activities necessary to ensure system security is maintained or enhanced during </w:t>
            </w:r>
            <w:r w:rsidR="00086815">
              <w:rPr>
                <w:rFonts w:asciiTheme="majorHAnsi" w:hAnsiTheme="majorHAnsi"/>
              </w:rPr>
              <w:t>Mobilisation</w:t>
            </w:r>
            <w:r>
              <w:rPr>
                <w:rFonts w:asciiTheme="majorHAnsi" w:hAnsiTheme="majorHAnsi"/>
              </w:rPr>
              <w:t>, as specified in Schedule 2.4 (</w:t>
            </w:r>
            <w:r>
              <w:rPr>
                <w:rFonts w:asciiTheme="majorHAnsi" w:hAnsiTheme="majorHAnsi"/>
                <w:i/>
              </w:rPr>
              <w:t>Security Management</w:t>
            </w:r>
            <w:r>
              <w:rPr>
                <w:rFonts w:asciiTheme="majorHAnsi" w:hAnsiTheme="majorHAnsi"/>
              </w:rPr>
              <w:t>).</w:t>
            </w:r>
          </w:p>
        </w:tc>
      </w:tr>
      <w:tr w:rsidR="000358F6" w14:paraId="337CB28C" w14:textId="77777777">
        <w:trPr>
          <w:cantSplit/>
        </w:trPr>
        <w:tc>
          <w:tcPr>
            <w:tcW w:w="2325" w:type="dxa"/>
          </w:tcPr>
          <w:p w14:paraId="4E81C399" w14:textId="77777777" w:rsidR="000358F6" w:rsidRDefault="00C71485">
            <w:pPr>
              <w:spacing w:before="120" w:after="120"/>
              <w:ind w:left="0"/>
              <w:jc w:val="left"/>
              <w:rPr>
                <w:rFonts w:asciiTheme="majorHAnsi" w:hAnsiTheme="majorHAnsi"/>
              </w:rPr>
            </w:pPr>
            <w:r>
              <w:rPr>
                <w:rFonts w:asciiTheme="majorHAnsi" w:hAnsiTheme="majorHAnsi"/>
              </w:rPr>
              <w:t>User account provisioning</w:t>
            </w:r>
          </w:p>
        </w:tc>
        <w:tc>
          <w:tcPr>
            <w:tcW w:w="10934" w:type="dxa"/>
          </w:tcPr>
          <w:p w14:paraId="633997AD" w14:textId="77777777" w:rsidR="000358F6" w:rsidRDefault="00C71485">
            <w:pPr>
              <w:spacing w:before="120" w:after="120"/>
              <w:ind w:left="0"/>
              <w:jc w:val="left"/>
              <w:rPr>
                <w:rFonts w:asciiTheme="majorHAnsi" w:hAnsiTheme="majorHAnsi"/>
              </w:rPr>
            </w:pPr>
            <w:r>
              <w:rPr>
                <w:rFonts w:asciiTheme="majorHAnsi" w:hAnsiTheme="majorHAnsi"/>
              </w:rPr>
              <w:t>To set up infrastructure and user accounts including access rights to tools and applications needed for each role.</w:t>
            </w:r>
          </w:p>
        </w:tc>
      </w:tr>
      <w:tr w:rsidR="000358F6" w14:paraId="201061AA" w14:textId="77777777">
        <w:trPr>
          <w:cantSplit/>
        </w:trPr>
        <w:tc>
          <w:tcPr>
            <w:tcW w:w="2325" w:type="dxa"/>
          </w:tcPr>
          <w:p w14:paraId="51DA7183" w14:textId="689B8E8D" w:rsidR="000358F6" w:rsidRDefault="00C71485" w:rsidP="0051673C">
            <w:pPr>
              <w:spacing w:before="120" w:after="120"/>
              <w:ind w:left="0"/>
              <w:jc w:val="left"/>
              <w:rPr>
                <w:rFonts w:asciiTheme="majorHAnsi" w:hAnsiTheme="majorHAnsi"/>
              </w:rPr>
            </w:pPr>
            <w:r>
              <w:rPr>
                <w:rFonts w:asciiTheme="majorHAnsi" w:hAnsiTheme="majorHAnsi"/>
              </w:rPr>
              <w:t>Test</w:t>
            </w:r>
            <w:r w:rsidR="0051673C">
              <w:rPr>
                <w:rFonts w:asciiTheme="majorHAnsi" w:hAnsiTheme="majorHAnsi"/>
              </w:rPr>
              <w:t>ing</w:t>
            </w:r>
          </w:p>
        </w:tc>
        <w:tc>
          <w:tcPr>
            <w:tcW w:w="10934" w:type="dxa"/>
          </w:tcPr>
          <w:p w14:paraId="44418176" w14:textId="77777777" w:rsidR="000358F6" w:rsidRDefault="00C71485">
            <w:pPr>
              <w:spacing w:before="120" w:after="120"/>
              <w:ind w:left="0"/>
              <w:jc w:val="left"/>
              <w:rPr>
                <w:rFonts w:asciiTheme="majorHAnsi" w:hAnsiTheme="majorHAnsi"/>
              </w:rPr>
            </w:pPr>
            <w:r>
              <w:rPr>
                <w:rFonts w:asciiTheme="majorHAnsi" w:hAnsiTheme="majorHAnsi"/>
              </w:rPr>
              <w:t>To provide evidence that the Supplier Solution as designed and developed is suitable for the delivery of the Service(s) and meets the Authority requirements.</w:t>
            </w:r>
          </w:p>
        </w:tc>
      </w:tr>
      <w:tr w:rsidR="000358F6" w14:paraId="640AB52F" w14:textId="77777777">
        <w:trPr>
          <w:cantSplit/>
        </w:trPr>
        <w:tc>
          <w:tcPr>
            <w:tcW w:w="2325" w:type="dxa"/>
          </w:tcPr>
          <w:p w14:paraId="2F7F6969" w14:textId="6215DE63" w:rsidR="000358F6" w:rsidRDefault="00086815">
            <w:pPr>
              <w:spacing w:before="120" w:after="120"/>
              <w:ind w:left="0"/>
              <w:jc w:val="left"/>
              <w:rPr>
                <w:rFonts w:asciiTheme="majorHAnsi" w:hAnsiTheme="majorHAnsi"/>
              </w:rPr>
            </w:pPr>
            <w:r>
              <w:rPr>
                <w:rFonts w:asciiTheme="majorHAnsi" w:hAnsiTheme="majorHAnsi"/>
              </w:rPr>
              <w:t>Mobilisation</w:t>
            </w:r>
            <w:r w:rsidR="00C71485">
              <w:rPr>
                <w:rFonts w:asciiTheme="majorHAnsi" w:hAnsiTheme="majorHAnsi"/>
              </w:rPr>
              <w:t xml:space="preserve"> readiness</w:t>
            </w:r>
          </w:p>
        </w:tc>
        <w:tc>
          <w:tcPr>
            <w:tcW w:w="10934" w:type="dxa"/>
          </w:tcPr>
          <w:p w14:paraId="45FBB2E4" w14:textId="77777777" w:rsidR="000358F6" w:rsidRDefault="00C71485">
            <w:pPr>
              <w:spacing w:before="120" w:after="120"/>
              <w:ind w:left="0"/>
              <w:jc w:val="left"/>
              <w:rPr>
                <w:rFonts w:asciiTheme="majorHAnsi" w:hAnsiTheme="majorHAnsi"/>
              </w:rPr>
            </w:pPr>
            <w:r>
              <w:rPr>
                <w:rFonts w:asciiTheme="majorHAnsi" w:hAnsiTheme="majorHAnsi"/>
              </w:rPr>
              <w:t>To assess the state of Supplier readiness for a successful transfer and ongoing end to end provision of Service(s).</w:t>
            </w:r>
          </w:p>
        </w:tc>
      </w:tr>
      <w:tr w:rsidR="000358F6" w14:paraId="3CB87E95" w14:textId="77777777">
        <w:trPr>
          <w:cantSplit/>
        </w:trPr>
        <w:tc>
          <w:tcPr>
            <w:tcW w:w="2325" w:type="dxa"/>
          </w:tcPr>
          <w:p w14:paraId="09D5BC8C" w14:textId="77777777" w:rsidR="000358F6" w:rsidRDefault="00C71485">
            <w:pPr>
              <w:spacing w:before="120" w:after="120"/>
              <w:ind w:left="0"/>
              <w:jc w:val="left"/>
              <w:rPr>
                <w:rFonts w:asciiTheme="majorHAnsi" w:hAnsiTheme="majorHAnsi"/>
              </w:rPr>
            </w:pPr>
            <w:r>
              <w:rPr>
                <w:rFonts w:asciiTheme="majorHAnsi" w:hAnsiTheme="majorHAnsi"/>
              </w:rPr>
              <w:lastRenderedPageBreak/>
              <w:t>Cutover and Day 1 Experience</w:t>
            </w:r>
          </w:p>
        </w:tc>
        <w:tc>
          <w:tcPr>
            <w:tcW w:w="10934" w:type="dxa"/>
          </w:tcPr>
          <w:p w14:paraId="67AEEC9F" w14:textId="77777777" w:rsidR="000358F6" w:rsidRDefault="00C71485">
            <w:pPr>
              <w:spacing w:before="120" w:after="120"/>
              <w:ind w:left="0"/>
              <w:jc w:val="left"/>
              <w:rPr>
                <w:rFonts w:asciiTheme="majorHAnsi" w:hAnsiTheme="majorHAnsi"/>
              </w:rPr>
            </w:pPr>
            <w:r>
              <w:rPr>
                <w:rFonts w:asciiTheme="majorHAnsi" w:hAnsiTheme="majorHAnsi"/>
              </w:rPr>
              <w:t>Over the weeks prior to the transfer of Service(s), to plan and prepare for a smooth transfer of the Service(s) from the Incumbent Supplier to the Supplier. On day of transfer of Service(s), to implement the cutover plan and transfer the Service(s) to the Supplier.</w:t>
            </w:r>
          </w:p>
        </w:tc>
      </w:tr>
      <w:tr w:rsidR="000358F6" w14:paraId="75AD5461" w14:textId="77777777">
        <w:trPr>
          <w:cantSplit/>
        </w:trPr>
        <w:tc>
          <w:tcPr>
            <w:tcW w:w="2325" w:type="dxa"/>
          </w:tcPr>
          <w:p w14:paraId="0CDCE669" w14:textId="7C0171AD" w:rsidR="000358F6" w:rsidRDefault="00C71485">
            <w:pPr>
              <w:spacing w:before="120" w:after="120"/>
              <w:ind w:left="0"/>
              <w:jc w:val="left"/>
              <w:rPr>
                <w:rFonts w:asciiTheme="majorHAnsi" w:hAnsiTheme="majorHAnsi"/>
              </w:rPr>
            </w:pPr>
            <w:r>
              <w:rPr>
                <w:rFonts w:asciiTheme="majorHAnsi" w:hAnsiTheme="majorHAnsi"/>
              </w:rPr>
              <w:t xml:space="preserve">Post </w:t>
            </w:r>
            <w:r w:rsidR="00086815">
              <w:rPr>
                <w:rFonts w:asciiTheme="majorHAnsi" w:hAnsiTheme="majorHAnsi"/>
              </w:rPr>
              <w:t>Mobilisation</w:t>
            </w:r>
            <w:r>
              <w:rPr>
                <w:rFonts w:asciiTheme="majorHAnsi" w:hAnsiTheme="majorHAnsi"/>
              </w:rPr>
              <w:t xml:space="preserve"> aftercare</w:t>
            </w:r>
          </w:p>
        </w:tc>
        <w:tc>
          <w:tcPr>
            <w:tcW w:w="10934" w:type="dxa"/>
          </w:tcPr>
          <w:p w14:paraId="117FFA2D" w14:textId="77777777" w:rsidR="000358F6" w:rsidRDefault="00C71485">
            <w:pPr>
              <w:spacing w:before="120" w:after="120"/>
              <w:ind w:left="0"/>
              <w:jc w:val="left"/>
              <w:rPr>
                <w:rFonts w:asciiTheme="majorHAnsi" w:hAnsiTheme="majorHAnsi"/>
              </w:rPr>
            </w:pPr>
            <w:r>
              <w:rPr>
                <w:rFonts w:asciiTheme="majorHAnsi" w:hAnsiTheme="majorHAnsi"/>
              </w:rPr>
              <w:t>To plan and implement support arrangements for the period following transfer of Service(s).  To resolve issues arising from the transfer of Service(s).</w:t>
            </w:r>
          </w:p>
        </w:tc>
      </w:tr>
    </w:tbl>
    <w:p w14:paraId="13295971" w14:textId="77777777" w:rsidR="000358F6" w:rsidRDefault="000358F6" w:rsidP="00B80EDD">
      <w:pPr>
        <w:pStyle w:val="MarginText"/>
        <w:ind w:left="0"/>
      </w:pPr>
    </w:p>
    <w:sectPr w:rsidR="000358F6" w:rsidSect="00B80EDD">
      <w:footerReference w:type="default" r:id="rId19"/>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9E0A0" w14:textId="77777777" w:rsidR="007855D8" w:rsidRDefault="007855D8">
      <w:r>
        <w:separator/>
      </w:r>
    </w:p>
    <w:p w14:paraId="5F0B20EE" w14:textId="77777777" w:rsidR="007855D8" w:rsidRDefault="007855D8"/>
  </w:endnote>
  <w:endnote w:type="continuationSeparator" w:id="0">
    <w:p w14:paraId="6969A494" w14:textId="77777777" w:rsidR="007855D8" w:rsidRDefault="007855D8">
      <w:r>
        <w:continuationSeparator/>
      </w:r>
    </w:p>
    <w:p w14:paraId="14DBA3ED" w14:textId="77777777" w:rsidR="007855D8" w:rsidRDefault="00785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CE69" w14:textId="77777777" w:rsidR="0089358D" w:rsidRDefault="00893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59131" w14:textId="60187242" w:rsidR="0089358D" w:rsidRDefault="0089358D">
    <w:pPr>
      <w:pStyle w:val="Footer"/>
    </w:pPr>
    <w:r>
      <w:rPr>
        <w:noProof/>
      </w:rPr>
      <mc:AlternateContent>
        <mc:Choice Requires="wps">
          <w:drawing>
            <wp:anchor distT="0" distB="0" distL="114300" distR="114300" simplePos="0" relativeHeight="251659264" behindDoc="0" locked="0" layoutInCell="0" allowOverlap="1" wp14:anchorId="24E43142" wp14:editId="2B845199">
              <wp:simplePos x="0" y="0"/>
              <wp:positionH relativeFrom="page">
                <wp:align>center</wp:align>
              </wp:positionH>
              <wp:positionV relativeFrom="page">
                <wp:align>bottom</wp:align>
              </wp:positionV>
              <wp:extent cx="7772400" cy="463550"/>
              <wp:effectExtent l="0" t="0" r="0" b="12700"/>
              <wp:wrapNone/>
              <wp:docPr id="1" name="MSIPCMfe034374a0f922acea9f8c49"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67E7D2" w14:textId="31E42E04" w:rsidR="0089358D" w:rsidRPr="0089358D" w:rsidRDefault="0089358D" w:rsidP="0089358D">
                          <w:pPr>
                            <w:spacing w:after="0"/>
                            <w:ind w:left="0"/>
                            <w:jc w:val="center"/>
                            <w:rPr>
                              <w:rFonts w:ascii="Calibri" w:hAnsi="Calibri" w:cs="Calibri"/>
                              <w:color w:val="000000"/>
                              <w:sz w:val="20"/>
                            </w:rPr>
                          </w:pPr>
                          <w:r w:rsidRPr="0089358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24E43142">
              <v:stroke joinstyle="miter"/>
              <v:path gradientshapeok="t" o:connecttype="rect"/>
            </v:shapetype>
            <v:shape id="MSIPCMfe034374a0f922acea9f8c49"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">
              <v:fill o:detectmouseclick="t"/>
              <v:textbox inset=",0,,0">
                <w:txbxContent>
                  <w:p w:rsidRPr="0089358D" w:rsidR="0089358D" w:rsidP="0089358D" w:rsidRDefault="0089358D" w14:paraId="4867E7D2" w14:textId="31E42E04">
                    <w:pPr>
                      <w:spacing w:after="0"/>
                      <w:ind w:left="0"/>
                      <w:jc w:val="center"/>
                      <w:rPr>
                        <w:rFonts w:ascii="Calibri" w:hAnsi="Calibri" w:cs="Calibri"/>
                        <w:color w:val="000000"/>
                        <w:sz w:val="20"/>
                      </w:rPr>
                    </w:pPr>
                    <w:r w:rsidRPr="0089358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D54B" w14:textId="77777777" w:rsidR="00822237" w:rsidRDefault="00822237">
    <w:pPr>
      <w:pStyle w:val="Footer"/>
      <w:pBdr>
        <w:top w:val="single" w:sz="6" w:space="1" w:color="auto"/>
      </w:pBdr>
      <w:tabs>
        <w:tab w:val="clear" w:pos="4153"/>
        <w:tab w:val="clear" w:pos="8306"/>
        <w:tab w:val="right" w:pos="8973"/>
      </w:tabs>
      <w:jc w:val="center"/>
      <w:rPr>
        <w:sz w:val="16"/>
      </w:rPr>
    </w:pPr>
  </w:p>
  <w:p w14:paraId="091343CA" w14:textId="77777777" w:rsidR="00822237" w:rsidRDefault="00822237">
    <w:pPr>
      <w:pStyle w:val="Footer"/>
      <w:pBdr>
        <w:top w:val="single" w:sz="6" w:space="1" w:color="auto"/>
      </w:pBdr>
      <w:tabs>
        <w:tab w:val="clear" w:pos="4153"/>
        <w:tab w:val="clear" w:pos="8306"/>
        <w:tab w:val="right" w:pos="8973"/>
      </w:tabs>
      <w:jc w:val="center"/>
      <w:rPr>
        <w:sz w:val="16"/>
      </w:rPr>
    </w:pPr>
    <w:r>
      <w:rPr>
        <w:sz w:val="16"/>
      </w:rPr>
      <w:tab/>
    </w:r>
  </w:p>
  <w:p w14:paraId="431C4FEF" w14:textId="77777777" w:rsidR="00822237" w:rsidRDefault="00822237">
    <w:pPr>
      <w:pStyle w:val="Footer"/>
      <w:jc w:val="cen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3DCAD" w14:textId="0B439F5D" w:rsidR="00822237" w:rsidRDefault="0089358D">
    <w:pPr>
      <w:pStyle w:val="Footer"/>
      <w:pBdr>
        <w:top w:val="single" w:sz="6" w:space="1" w:color="auto"/>
      </w:pBdr>
      <w:tabs>
        <w:tab w:val="clear" w:pos="4153"/>
        <w:tab w:val="clear" w:pos="8306"/>
        <w:tab w:val="right" w:pos="9000"/>
      </w:tabs>
      <w:ind w:left="0"/>
      <w:jc w:val="left"/>
      <w:rPr>
        <w:sz w:val="16"/>
      </w:rPr>
    </w:pPr>
    <w:r>
      <w:rPr>
        <w:noProof/>
      </w:rPr>
      <mc:AlternateContent>
        <mc:Choice Requires="wps">
          <w:drawing>
            <wp:anchor distT="0" distB="0" distL="114300" distR="114300" simplePos="0" relativeHeight="251660288" behindDoc="0" locked="0" layoutInCell="0" allowOverlap="1" wp14:anchorId="3C457B17" wp14:editId="65D78F72">
              <wp:simplePos x="0" y="0"/>
              <wp:positionH relativeFrom="page">
                <wp:align>center</wp:align>
              </wp:positionH>
              <wp:positionV relativeFrom="page">
                <wp:align>bottom</wp:align>
              </wp:positionV>
              <wp:extent cx="7772400" cy="463550"/>
              <wp:effectExtent l="0" t="0" r="0" b="12700"/>
              <wp:wrapNone/>
              <wp:docPr id="2" name="MSIPCM651643f1bd503cd93d28be36"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84AB47" w14:textId="23B67D07" w:rsidR="0089358D" w:rsidRPr="0089358D" w:rsidRDefault="0089358D" w:rsidP="0089358D">
                          <w:pPr>
                            <w:spacing w:after="0"/>
                            <w:ind w:left="0"/>
                            <w:jc w:val="center"/>
                            <w:rPr>
                              <w:rFonts w:ascii="Calibri" w:hAnsi="Calibri" w:cs="Calibri"/>
                              <w:color w:val="000000"/>
                              <w:sz w:val="20"/>
                            </w:rPr>
                          </w:pPr>
                          <w:r w:rsidRPr="0089358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3C457B17">
              <v:stroke joinstyle="miter"/>
              <v:path gradientshapeok="t" o:connecttype="rect"/>
            </v:shapetype>
            <v:shape id="MSIPCM651643f1bd503cd93d28be36" style="position:absolute;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2,&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DXd/j2sAgAAWAUAAA4AAAAAAAAAAAAA&#10;AAAALgIAAGRycy9lMm9Eb2MueG1sUEsBAi0AFAAGAAgAAAAhAL4fCrfaAAAABQEAAA8AAAAAAAAA&#10;AAAAAAAABgUAAGRycy9kb3ducmV2LnhtbFBLBQYAAAAABAAEAPMAAAANBgAAAAA=&#10;">
              <v:fill o:detectmouseclick="t"/>
              <v:textbox inset=",0,,0">
                <w:txbxContent>
                  <w:p w:rsidRPr="0089358D" w:rsidR="0089358D" w:rsidP="0089358D" w:rsidRDefault="0089358D" w14:paraId="3D84AB47" w14:textId="23B67D07">
                    <w:pPr>
                      <w:spacing w:after="0"/>
                      <w:ind w:left="0"/>
                      <w:jc w:val="center"/>
                      <w:rPr>
                        <w:rFonts w:ascii="Calibri" w:hAnsi="Calibri" w:cs="Calibri"/>
                        <w:color w:val="000000"/>
                        <w:sz w:val="20"/>
                      </w:rPr>
                    </w:pPr>
                    <w:r w:rsidRPr="0089358D">
                      <w:rPr>
                        <w:rFonts w:ascii="Calibri" w:hAnsi="Calibri" w:cs="Calibri"/>
                        <w:color w:val="000000"/>
                        <w:sz w:val="20"/>
                      </w:rPr>
                      <w:t>OFFICIAL</w:t>
                    </w:r>
                  </w:p>
                </w:txbxContent>
              </v:textbox>
              <w10:wrap anchorx="page" anchory="page"/>
            </v:shape>
          </w:pict>
        </mc:Fallback>
      </mc:AlternateContent>
    </w:r>
    <w:r w:rsidR="00822237">
      <w:tab/>
    </w:r>
    <w:r w:rsidR="00822237">
      <w:fldChar w:fldCharType="begin"/>
    </w:r>
    <w:r w:rsidR="00822237">
      <w:instrText xml:space="preserve"> PAGE   \* MERGEFORMAT </w:instrText>
    </w:r>
    <w:r w:rsidR="00822237">
      <w:fldChar w:fldCharType="separate"/>
    </w:r>
    <w:r w:rsidR="00C75C05">
      <w:rPr>
        <w:noProof/>
      </w:rPr>
      <w:t>11</w:t>
    </w:r>
    <w:r w:rsidR="0082223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9912B" w14:textId="77777777" w:rsidR="007855D8" w:rsidRDefault="007855D8">
      <w:r>
        <w:separator/>
      </w:r>
    </w:p>
    <w:p w14:paraId="2C92D41F" w14:textId="77777777" w:rsidR="007855D8" w:rsidRDefault="007855D8"/>
  </w:footnote>
  <w:footnote w:type="continuationSeparator" w:id="0">
    <w:p w14:paraId="194C228E" w14:textId="77777777" w:rsidR="007855D8" w:rsidRDefault="007855D8">
      <w:r>
        <w:continuationSeparator/>
      </w:r>
    </w:p>
    <w:p w14:paraId="18D65391" w14:textId="77777777" w:rsidR="007855D8" w:rsidRDefault="00785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EDC7" w14:textId="77777777" w:rsidR="00822237" w:rsidRDefault="00822237">
    <w:pPr>
      <w:pStyle w:val="Header"/>
      <w:jc w:val="center"/>
    </w:pPr>
  </w:p>
  <w:p w14:paraId="1495B660" w14:textId="77777777" w:rsidR="00822237" w:rsidRDefault="008222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B031" w14:textId="77777777" w:rsidR="008C0910" w:rsidRDefault="008C0910" w:rsidP="008C0910">
    <w:pPr>
      <w:pStyle w:val="Header"/>
      <w:jc w:val="center"/>
      <w:rPr>
        <w:rFonts w:ascii="Trebuchet MS" w:hAnsi="Trebuchet MS"/>
      </w:rPr>
    </w:pPr>
    <w:bookmarkStart w:id="27" w:name="bmLegallyPrivileged"/>
    <w:bookmarkEnd w:id="27"/>
    <w:r>
      <w:rPr>
        <w:rFonts w:ascii="Trebuchet MS" w:hAnsi="Trebuchet MS"/>
      </w:rPr>
      <w:t>OFFICIAL - SENSITIVE - COMMERCIAL</w:t>
    </w:r>
  </w:p>
  <w:p w14:paraId="6BC62010" w14:textId="4EBEFC0B" w:rsidR="008C0910" w:rsidRDefault="008C0910" w:rsidP="008C0910">
    <w:pPr>
      <w:pStyle w:val="Header"/>
      <w:spacing w:after="0"/>
      <w:jc w:val="center"/>
      <w:rPr>
        <w:rFonts w:ascii="Trebuchet MS" w:hAnsi="Trebuchet MS"/>
      </w:rPr>
    </w:pPr>
    <w:bookmarkStart w:id="28" w:name="bmStrictlyPrivateLine"/>
    <w:bookmarkEnd w:id="28"/>
    <w:r w:rsidRPr="008C0910">
      <w:rPr>
        <w:rFonts w:ascii="Trebuchet MS" w:hAnsi="Trebuchet MS"/>
      </w:rPr>
      <w:t>HMRC Standard Goods and Services Model Contract</w:t>
    </w:r>
    <w:r w:rsidR="00B87EDF">
      <w:rPr>
        <w:rFonts w:ascii="Trebuchet MS" w:hAnsi="Trebuchet MS"/>
      </w:rPr>
      <w:t xml:space="preserve"> v1.0</w:t>
    </w:r>
  </w:p>
  <w:p w14:paraId="0FD8070B" w14:textId="77777777" w:rsidR="00B87EDF" w:rsidRDefault="00B87EDF" w:rsidP="008C0910">
    <w:pPr>
      <w:pStyle w:val="Header"/>
      <w:spacing w:after="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D0C8" w14:textId="77777777" w:rsidR="00822237" w:rsidRDefault="0082223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F041AA"/>
    <w:multiLevelType w:val="hybridMultilevel"/>
    <w:tmpl w:val="D0C0D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273CB6"/>
    <w:multiLevelType w:val="hybridMultilevel"/>
    <w:tmpl w:val="8FAE93CE"/>
    <w:lvl w:ilvl="0" w:tplc="3958439C">
      <w:start w:val="1"/>
      <w:numFmt w:val="lowerLetter"/>
      <w:lvlText w:val="(%1)"/>
      <w:lvlJc w:val="left"/>
      <w:pPr>
        <w:ind w:left="1080" w:hanging="360"/>
      </w:pPr>
      <w:rPr>
        <w:rFonts w:cs="Times New Roman" w:hint="default"/>
        <w:b w:val="0"/>
      </w:rPr>
    </w:lvl>
    <w:lvl w:ilvl="1" w:tplc="08090019" w:tentative="1">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42D1B06"/>
    <w:multiLevelType w:val="multilevel"/>
    <w:tmpl w:val="C6FEB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9747A0E"/>
    <w:multiLevelType w:val="hybridMultilevel"/>
    <w:tmpl w:val="77C64A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32437773"/>
    <w:multiLevelType w:val="multilevel"/>
    <w:tmpl w:val="87F89D0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3D63B5C"/>
    <w:multiLevelType w:val="hybridMultilevel"/>
    <w:tmpl w:val="ECD67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6D76114"/>
    <w:multiLevelType w:val="hybridMultilevel"/>
    <w:tmpl w:val="05D88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6" w15:restartNumberingAfterBreak="0">
    <w:nsid w:val="4E9D2998"/>
    <w:multiLevelType w:val="hybridMultilevel"/>
    <w:tmpl w:val="B5169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E60281"/>
    <w:multiLevelType w:val="hybridMultilevel"/>
    <w:tmpl w:val="81BA2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A14276"/>
    <w:multiLevelType w:val="hybridMultilevel"/>
    <w:tmpl w:val="C4EC3B86"/>
    <w:lvl w:ilvl="0" w:tplc="137036E6">
      <w:start w:val="1"/>
      <w:numFmt w:val="decimal"/>
      <w:lvlText w:val="%1."/>
      <w:lvlJc w:val="left"/>
      <w:pPr>
        <w:ind w:left="720" w:hanging="360"/>
      </w:pPr>
    </w:lvl>
    <w:lvl w:ilvl="1" w:tplc="9000FC64">
      <w:start w:val="1"/>
      <w:numFmt w:val="lowerLetter"/>
      <w:lvlText w:val="%2."/>
      <w:lvlJc w:val="left"/>
      <w:pPr>
        <w:ind w:left="1440" w:hanging="360"/>
      </w:pPr>
    </w:lvl>
    <w:lvl w:ilvl="2" w:tplc="23AE29BE">
      <w:start w:val="1"/>
      <w:numFmt w:val="lowerRoman"/>
      <w:lvlText w:val="%3."/>
      <w:lvlJc w:val="right"/>
      <w:pPr>
        <w:ind w:left="2160" w:hanging="180"/>
      </w:pPr>
    </w:lvl>
    <w:lvl w:ilvl="3" w:tplc="D9B6A52A">
      <w:start w:val="1"/>
      <w:numFmt w:val="decimal"/>
      <w:lvlText w:val="%4."/>
      <w:lvlJc w:val="left"/>
      <w:pPr>
        <w:ind w:left="2880" w:hanging="360"/>
      </w:pPr>
    </w:lvl>
    <w:lvl w:ilvl="4" w:tplc="B81A3E4E">
      <w:start w:val="1"/>
      <w:numFmt w:val="lowerLetter"/>
      <w:lvlText w:val="%5."/>
      <w:lvlJc w:val="left"/>
      <w:pPr>
        <w:ind w:left="3600" w:hanging="360"/>
      </w:pPr>
    </w:lvl>
    <w:lvl w:ilvl="5" w:tplc="CA1896FC">
      <w:start w:val="1"/>
      <w:numFmt w:val="lowerRoman"/>
      <w:lvlText w:val="%6."/>
      <w:lvlJc w:val="right"/>
      <w:pPr>
        <w:ind w:left="4320" w:hanging="180"/>
      </w:pPr>
    </w:lvl>
    <w:lvl w:ilvl="6" w:tplc="CAB406C4">
      <w:start w:val="1"/>
      <w:numFmt w:val="decimal"/>
      <w:lvlText w:val="%7."/>
      <w:lvlJc w:val="left"/>
      <w:pPr>
        <w:ind w:left="5040" w:hanging="360"/>
      </w:pPr>
    </w:lvl>
    <w:lvl w:ilvl="7" w:tplc="F694550E">
      <w:start w:val="1"/>
      <w:numFmt w:val="lowerLetter"/>
      <w:lvlText w:val="%8."/>
      <w:lvlJc w:val="left"/>
      <w:pPr>
        <w:ind w:left="5760" w:hanging="360"/>
      </w:pPr>
    </w:lvl>
    <w:lvl w:ilvl="8" w:tplc="84263022">
      <w:start w:val="1"/>
      <w:numFmt w:val="lowerRoman"/>
      <w:lvlText w:val="%9."/>
      <w:lvlJc w:val="right"/>
      <w:pPr>
        <w:ind w:left="6480" w:hanging="180"/>
      </w:pPr>
    </w:lvl>
  </w:abstractNum>
  <w:abstractNum w:abstractNumId="2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6CA83F03"/>
    <w:multiLevelType w:val="hybridMultilevel"/>
    <w:tmpl w:val="2C341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28"/>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22"/>
  </w:num>
  <w:num w:numId="4">
    <w:abstractNumId w:val="15"/>
  </w:num>
  <w:num w:numId="5">
    <w:abstractNumId w:val="32"/>
  </w:num>
  <w:num w:numId="6">
    <w:abstractNumId w:val="2"/>
  </w:num>
  <w:num w:numId="7">
    <w:abstractNumId w:val="16"/>
  </w:num>
  <w:num w:numId="8">
    <w:abstractNumId w:val="3"/>
  </w:num>
  <w:num w:numId="9">
    <w:abstractNumId w:val="1"/>
  </w:num>
  <w:num w:numId="10">
    <w:abstractNumId w:val="25"/>
  </w:num>
  <w:num w:numId="11">
    <w:abstractNumId w:val="12"/>
  </w:num>
  <w:num w:numId="12">
    <w:abstractNumId w:val="14"/>
  </w:num>
  <w:num w:numId="13">
    <w:abstractNumId w:val="20"/>
  </w:num>
  <w:num w:numId="14">
    <w:abstractNumId w:val="6"/>
  </w:num>
  <w:num w:numId="15">
    <w:abstractNumId w:val="8"/>
  </w:num>
  <w:num w:numId="16">
    <w:abstractNumId w:val="4"/>
  </w:num>
  <w:num w:numId="17">
    <w:abstractNumId w:val="23"/>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3"/>
  </w:num>
  <w:num w:numId="21">
    <w:abstractNumId w:val="19"/>
  </w:num>
  <w:num w:numId="22">
    <w:abstractNumId w:val="27"/>
  </w:num>
  <w:num w:numId="23">
    <w:abstractNumId w:val="5"/>
  </w:num>
  <w:num w:numId="24">
    <w:abstractNumId w:val="31"/>
  </w:num>
  <w:num w:numId="25">
    <w:abstractNumId w:val="24"/>
  </w:num>
  <w:num w:numId="26">
    <w:abstractNumId w:val="21"/>
  </w:num>
  <w:num w:numId="27">
    <w:abstractNumId w:val="26"/>
  </w:num>
  <w:num w:numId="28">
    <w:abstractNumId w:val="7"/>
  </w:num>
  <w:num w:numId="29">
    <w:abstractNumId w:val="10"/>
  </w:num>
  <w:num w:numId="30">
    <w:abstractNumId w:val="30"/>
  </w:num>
  <w:num w:numId="31">
    <w:abstractNumId w:val="18"/>
  </w:num>
  <w:num w:numId="32">
    <w:abstractNumId w:val="10"/>
  </w:num>
  <w:num w:numId="33">
    <w:abstractNumId w:val="10"/>
  </w:num>
  <w:num w:numId="34">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8F6"/>
    <w:rsid w:val="000358F6"/>
    <w:rsid w:val="0005542F"/>
    <w:rsid w:val="00070CAB"/>
    <w:rsid w:val="000816BB"/>
    <w:rsid w:val="00086815"/>
    <w:rsid w:val="000B2F65"/>
    <w:rsid w:val="000D4A71"/>
    <w:rsid w:val="00106B5B"/>
    <w:rsid w:val="00107D2A"/>
    <w:rsid w:val="0012759E"/>
    <w:rsid w:val="0016544B"/>
    <w:rsid w:val="00173876"/>
    <w:rsid w:val="00191C46"/>
    <w:rsid w:val="001F2497"/>
    <w:rsid w:val="00210C7E"/>
    <w:rsid w:val="00217D86"/>
    <w:rsid w:val="0024673E"/>
    <w:rsid w:val="0028139C"/>
    <w:rsid w:val="0029146B"/>
    <w:rsid w:val="002C1F8B"/>
    <w:rsid w:val="002D798A"/>
    <w:rsid w:val="002E1098"/>
    <w:rsid w:val="002E27EC"/>
    <w:rsid w:val="002F28EE"/>
    <w:rsid w:val="003002DA"/>
    <w:rsid w:val="00303A21"/>
    <w:rsid w:val="00373832"/>
    <w:rsid w:val="003B2503"/>
    <w:rsid w:val="003C6C20"/>
    <w:rsid w:val="003D1563"/>
    <w:rsid w:val="00402C25"/>
    <w:rsid w:val="004519EE"/>
    <w:rsid w:val="00453EAE"/>
    <w:rsid w:val="004575A9"/>
    <w:rsid w:val="00483217"/>
    <w:rsid w:val="004E70C6"/>
    <w:rsid w:val="0051673C"/>
    <w:rsid w:val="005926C1"/>
    <w:rsid w:val="005A19DF"/>
    <w:rsid w:val="005C773F"/>
    <w:rsid w:val="005E433F"/>
    <w:rsid w:val="005E516B"/>
    <w:rsid w:val="005E68BD"/>
    <w:rsid w:val="00602933"/>
    <w:rsid w:val="0062F73C"/>
    <w:rsid w:val="00660E20"/>
    <w:rsid w:val="006A222C"/>
    <w:rsid w:val="006C7F6A"/>
    <w:rsid w:val="006D2E93"/>
    <w:rsid w:val="006D50A8"/>
    <w:rsid w:val="006E287D"/>
    <w:rsid w:val="00735F0B"/>
    <w:rsid w:val="00755B5D"/>
    <w:rsid w:val="00766107"/>
    <w:rsid w:val="007855D8"/>
    <w:rsid w:val="007B7AFB"/>
    <w:rsid w:val="00822237"/>
    <w:rsid w:val="008457D6"/>
    <w:rsid w:val="00873B7C"/>
    <w:rsid w:val="0089358D"/>
    <w:rsid w:val="008C0910"/>
    <w:rsid w:val="008E5A2A"/>
    <w:rsid w:val="008E6FC1"/>
    <w:rsid w:val="008F23C7"/>
    <w:rsid w:val="00935F69"/>
    <w:rsid w:val="00946515"/>
    <w:rsid w:val="009602C0"/>
    <w:rsid w:val="00984B12"/>
    <w:rsid w:val="009C135E"/>
    <w:rsid w:val="00A06ED8"/>
    <w:rsid w:val="00A13172"/>
    <w:rsid w:val="00A2440C"/>
    <w:rsid w:val="00A428AC"/>
    <w:rsid w:val="00A74274"/>
    <w:rsid w:val="00A823AF"/>
    <w:rsid w:val="00AC54F4"/>
    <w:rsid w:val="00AD3610"/>
    <w:rsid w:val="00B1038E"/>
    <w:rsid w:val="00B378FB"/>
    <w:rsid w:val="00B80EDD"/>
    <w:rsid w:val="00B87EDF"/>
    <w:rsid w:val="00B9624F"/>
    <w:rsid w:val="00B97AFE"/>
    <w:rsid w:val="00BA5AB8"/>
    <w:rsid w:val="00BB1B04"/>
    <w:rsid w:val="00BF3C8A"/>
    <w:rsid w:val="00C1298C"/>
    <w:rsid w:val="00C3234A"/>
    <w:rsid w:val="00C520A4"/>
    <w:rsid w:val="00C53AAB"/>
    <w:rsid w:val="00C71485"/>
    <w:rsid w:val="00C75C05"/>
    <w:rsid w:val="00C96A0E"/>
    <w:rsid w:val="00CA0A76"/>
    <w:rsid w:val="00D10293"/>
    <w:rsid w:val="00D25F1A"/>
    <w:rsid w:val="00D3601B"/>
    <w:rsid w:val="00D65F2B"/>
    <w:rsid w:val="00DA370B"/>
    <w:rsid w:val="00DD3D6B"/>
    <w:rsid w:val="00E22FE9"/>
    <w:rsid w:val="00E65C4B"/>
    <w:rsid w:val="00EE40FC"/>
    <w:rsid w:val="00F47C5C"/>
    <w:rsid w:val="00F96ED2"/>
    <w:rsid w:val="00FA7BA9"/>
    <w:rsid w:val="00FB30B6"/>
    <w:rsid w:val="00FB50B4"/>
    <w:rsid w:val="00FC4F97"/>
    <w:rsid w:val="00FC650E"/>
    <w:rsid w:val="04B20BF9"/>
    <w:rsid w:val="04E05D01"/>
    <w:rsid w:val="0734C12E"/>
    <w:rsid w:val="07A84673"/>
    <w:rsid w:val="07E9ACBB"/>
    <w:rsid w:val="082D74BA"/>
    <w:rsid w:val="0C826BFB"/>
    <w:rsid w:val="0CDF1B9C"/>
    <w:rsid w:val="13EEB88A"/>
    <w:rsid w:val="156A2255"/>
    <w:rsid w:val="169DE35A"/>
    <w:rsid w:val="1723B8B6"/>
    <w:rsid w:val="17963040"/>
    <w:rsid w:val="1B3F5ECD"/>
    <w:rsid w:val="1D9DD7F3"/>
    <w:rsid w:val="1F7028E0"/>
    <w:rsid w:val="21AEA051"/>
    <w:rsid w:val="21DB8A30"/>
    <w:rsid w:val="241D1DC2"/>
    <w:rsid w:val="2637F280"/>
    <w:rsid w:val="2C1DDB02"/>
    <w:rsid w:val="2D46068C"/>
    <w:rsid w:val="2D52EBDF"/>
    <w:rsid w:val="2E3E354B"/>
    <w:rsid w:val="32655ED5"/>
    <w:rsid w:val="3772CFD4"/>
    <w:rsid w:val="379DBFAE"/>
    <w:rsid w:val="390C89AB"/>
    <w:rsid w:val="3A2A3135"/>
    <w:rsid w:val="4300FEEF"/>
    <w:rsid w:val="43D0BDC7"/>
    <w:rsid w:val="473672C5"/>
    <w:rsid w:val="4BC73059"/>
    <w:rsid w:val="4F8F821A"/>
    <w:rsid w:val="5014817F"/>
    <w:rsid w:val="5206B2B0"/>
    <w:rsid w:val="55DB7217"/>
    <w:rsid w:val="56C4F7A4"/>
    <w:rsid w:val="58B39534"/>
    <w:rsid w:val="5A511789"/>
    <w:rsid w:val="5B56C41B"/>
    <w:rsid w:val="5B6733CC"/>
    <w:rsid w:val="638A524F"/>
    <w:rsid w:val="6578EFDF"/>
    <w:rsid w:val="65B6C391"/>
    <w:rsid w:val="65EC2E94"/>
    <w:rsid w:val="6841C1F1"/>
    <w:rsid w:val="6A1A6B52"/>
    <w:rsid w:val="6AC4DA77"/>
    <w:rsid w:val="6B316E8F"/>
    <w:rsid w:val="6C33F7C2"/>
    <w:rsid w:val="6F3E5A29"/>
    <w:rsid w:val="6F7E7A84"/>
    <w:rsid w:val="70F77DFA"/>
    <w:rsid w:val="733366A5"/>
    <w:rsid w:val="74B80786"/>
    <w:rsid w:val="74E7063B"/>
    <w:rsid w:val="763E38B3"/>
    <w:rsid w:val="781EA6FD"/>
    <w:rsid w:val="7A9B6427"/>
    <w:rsid w:val="7CCE0AAA"/>
    <w:rsid w:val="7D4D20B5"/>
    <w:rsid w:val="7E21F2F5"/>
    <w:rsid w:val="7ED1EDE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F8A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pPr>
      <w:numPr>
        <w:numId w:val="19"/>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9"/>
      </w:numPr>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9"/>
    <w:unhideWhenUsed/>
    <w:qFormat/>
    <w:pPr>
      <w:keepLines/>
      <w:numPr>
        <w:ilvl w:val="2"/>
        <w:numId w:val="19"/>
      </w:numPr>
      <w:outlineLvl w:val="2"/>
    </w:pPr>
    <w:rPr>
      <w:rFonts w:asciiTheme="majorHAnsi" w:eastAsiaTheme="majorEastAsia" w:hAnsiTheme="majorHAnsi" w:cstheme="majorBidi"/>
      <w:bCs/>
    </w:rPr>
  </w:style>
  <w:style w:type="paragraph" w:styleId="Heading4">
    <w:name w:val="heading 4"/>
    <w:basedOn w:val="Heading3"/>
    <w:next w:val="Normal"/>
    <w:link w:val="Heading4Char"/>
    <w:uiPriority w:val="9"/>
    <w:unhideWhenUsed/>
    <w:qFormat/>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6"/>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6"/>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6"/>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rebuchet MS" w:hAnsi="Trebuchet MS"/>
      <w:b/>
      <w:caps/>
      <w:sz w:val="22"/>
      <w:szCs w:val="22"/>
      <w:lang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3"/>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4"/>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4"/>
      </w:numPr>
    </w:pPr>
  </w:style>
  <w:style w:type="paragraph" w:customStyle="1" w:styleId="DefinitionL2">
    <w:name w:val="Definition L2"/>
    <w:basedOn w:val="ListParagraph"/>
    <w:pPr>
      <w:numPr>
        <w:numId w:val="15"/>
      </w:numPr>
      <w:ind w:hanging="713"/>
    </w:pPr>
  </w:style>
  <w:style w:type="paragraph" w:customStyle="1" w:styleId="DefinitionL1">
    <w:name w:val="Definition L1"/>
    <w:pPr>
      <w:numPr>
        <w:numId w:val="16"/>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7"/>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8"/>
      </w:numPr>
      <w:outlineLvl w:val="7"/>
    </w:pPr>
    <w:rPr>
      <w:rFonts w:eastAsia="STZhongsong"/>
      <w:lang w:eastAsia="zh-CN"/>
    </w:rPr>
  </w:style>
  <w:style w:type="paragraph" w:customStyle="1" w:styleId="DefinitionNumbering9">
    <w:name w:val="Definition Numbering 9"/>
    <w:basedOn w:val="Normal"/>
    <w:pPr>
      <w:numPr>
        <w:ilvl w:val="8"/>
        <w:numId w:val="8"/>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9"/>
      </w:numPr>
      <w:outlineLvl w:val="0"/>
    </w:pPr>
    <w:rPr>
      <w:rFonts w:ascii="Arial" w:eastAsia="STZhongsong" w:hAnsi="Arial"/>
      <w:lang w:eastAsia="zh-CN"/>
    </w:rPr>
  </w:style>
  <w:style w:type="paragraph" w:customStyle="1" w:styleId="ScheduleL2">
    <w:name w:val="Schedule L2"/>
    <w:basedOn w:val="Normal"/>
    <w:link w:val="ScheduleL2Char"/>
    <w:pPr>
      <w:numPr>
        <w:ilvl w:val="1"/>
        <w:numId w:val="9"/>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9"/>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10"/>
      </w:numPr>
      <w:spacing w:before="320" w:after="0" w:line="300" w:lineRule="atLeast"/>
      <w:outlineLvl w:val="0"/>
    </w:pPr>
    <w:rPr>
      <w:b/>
      <w:smallCaps/>
    </w:rPr>
  </w:style>
  <w:style w:type="paragraph" w:customStyle="1" w:styleId="Sch1stylesubclause">
    <w:name w:val="Sch  (1style) sub clause"/>
    <w:basedOn w:val="Normal"/>
    <w:pPr>
      <w:numPr>
        <w:ilvl w:val="1"/>
        <w:numId w:val="10"/>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2"/>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11"/>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3"/>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7365295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27212720">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1463919">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2459431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uk.practicallaw.com/0-202-4551?q=outsourcin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k.practicallaw.com/0-202-4551?q=outsourc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Simpson, Edd (Commercial)</DisplayName>
        <AccountId>334</AccountId>
        <AccountType/>
      </UserInfo>
      <UserInfo>
        <DisplayName>Bradley, Fin (Commercial)</DisplayName>
        <AccountId>182</AccountId>
        <AccountType/>
      </UserInfo>
    </SharedWithUsers>
  </documentManagement>
</p:properties>
</file>

<file path=customXml/itemProps1.xml><?xml version="1.0" encoding="utf-8"?>
<ds:datastoreItem xmlns:ds="http://schemas.openxmlformats.org/officeDocument/2006/customXml" ds:itemID="{981E088F-D211-4322-B385-23056AEF3074}">
  <ds:schemaRefs>
    <ds:schemaRef ds:uri="http://schemas.openxmlformats.org/officeDocument/2006/bibliography"/>
  </ds:schemaRefs>
</ds:datastoreItem>
</file>

<file path=customXml/itemProps2.xml><?xml version="1.0" encoding="utf-8"?>
<ds:datastoreItem xmlns:ds="http://schemas.openxmlformats.org/officeDocument/2006/customXml" ds:itemID="{F1B0297A-6EC0-45A4-ABF2-3C7E28ECE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B4E4B8-AF83-4AB6-9FF1-9D441C2F1F68}">
  <ds:schemaRefs>
    <ds:schemaRef ds:uri="http://schemas.microsoft.com/sharepoint/v3/contenttype/forms"/>
  </ds:schemaRefs>
</ds:datastoreItem>
</file>

<file path=customXml/itemProps4.xml><?xml version="1.0" encoding="utf-8"?>
<ds:datastoreItem xmlns:ds="http://schemas.openxmlformats.org/officeDocument/2006/customXml" ds:itemID="{0AB0983D-0FD0-4CB0-9326-EDBA01B0ABB2}">
  <ds:schemaRefs>
    <ds:schemaRef ds:uri="http://schemas.microsoft.com/office/2006/metadata/properties"/>
    <ds:schemaRef ds:uri="http://schemas.microsoft.com/office/infopath/2007/PartnerControls"/>
    <ds:schemaRef ds:uri="7086fdbf-65f5-45dd-a2a7-3a8c4c62399f"/>
    <ds:schemaRef ds:uri="9ae6c7ba-1005-4ada-abbe-6d3effeefddc"/>
    <ds:schemaRef ds:uri="df2fe17e-1586-4888-a73f-0fe1768209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2261</Words>
  <Characters>13039</Characters>
  <Application>Microsoft Office Word</Application>
  <DocSecurity>0</DocSecurity>
  <Lines>108</Lines>
  <Paragraphs>30</Paragraphs>
  <ScaleCrop>false</ScaleCrop>
  <Company/>
  <LinksUpToDate>false</LinksUpToDate>
  <CharactersWithSpaces>15270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4</cp:revision>
  <dcterms:created xsi:type="dcterms:W3CDTF">2022-07-13T14:10:00Z</dcterms:created>
  <dcterms:modified xsi:type="dcterms:W3CDTF">2023-03-07T12:13:00Z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AIL_MSG_ID1">
    <vt:lpwstr>0FAAjvoRBjSjqEx/W/45lessJA8X99wrOzw9NqwI9PamuvqUfm/Sh978An8GRZB+UfgG3w3ugcoJwyqb
YswX+f+oJE56HTuS3yKyMx4P4GVWFiKJXSkFhnHYCEwkLr9/hpTxdVnadJPNz9WbYswX+f+oJE56
HTuS3yKyMx4P4GVWFiKJXSkFhnHYCEwkLr9/hpTxu/t76d2ZQZ7+YTktOz5aTMmM1gYPR6dK1IKZ
DYIo8nmZVaCRDArC5</vt:lpwstr>
  </property>
  <property fmtid="{D5CDD505-2E9C-101B-9397-08002B2CF9AE}" pid="4" name="MAIL_MSG_ID2">
    <vt:lpwstr>/M9WtO1yeZvf8Q2+/SAuSmDk0rQ06iUKHfFj7wM9Ihrp0J6Vh10Yd2dnCGh
Ln+K3qa9Az2SKjHRW2syDBAcHeer+ixYbJ9088k3Gxmu1QMVhdH6s/BFycI=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0x01010057E52A5FA27A8F488997E03D26B1F860</vt:lpwstr>
  </property>
  <property fmtid="{D5CDD505-2E9C-101B-9397-08002B2CF9AE}" pid="8" name="Order">
    <vt:r8>21800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SIP_Label_f9af038e-07b4-4369-a678-c835687cb272_Enabled">
    <vt:lpwstr>true</vt:lpwstr>
  </property>
  <property fmtid="{D5CDD505-2E9C-101B-9397-08002B2CF9AE}" pid="16" name="MSIP_Label_f9af038e-07b4-4369-a678-c835687cb272_SetDate">
    <vt:lpwstr>2022-07-13T14:10:06Z</vt:lpwstr>
  </property>
  <property fmtid="{D5CDD505-2E9C-101B-9397-08002B2CF9AE}" pid="17" name="MSIP_Label_f9af038e-07b4-4369-a678-c835687cb272_Method">
    <vt:lpwstr>Standard</vt:lpwstr>
  </property>
  <property fmtid="{D5CDD505-2E9C-101B-9397-08002B2CF9AE}" pid="18" name="MSIP_Label_f9af038e-07b4-4369-a678-c835687cb272_Name">
    <vt:lpwstr>OFFICIAL</vt:lpwstr>
  </property>
  <property fmtid="{D5CDD505-2E9C-101B-9397-08002B2CF9AE}" pid="19" name="MSIP_Label_f9af038e-07b4-4369-a678-c835687cb272_SiteId">
    <vt:lpwstr>ac52f73c-fd1a-4a9a-8e7a-4a248f3139e1</vt:lpwstr>
  </property>
  <property fmtid="{D5CDD505-2E9C-101B-9397-08002B2CF9AE}" pid="20" name="MSIP_Label_f9af038e-07b4-4369-a678-c835687cb272_ActionId">
    <vt:lpwstr>242497f3-aad2-44ed-9ca7-fbba81f0eb49</vt:lpwstr>
  </property>
  <property fmtid="{D5CDD505-2E9C-101B-9397-08002B2CF9AE}" pid="21" name="MSIP_Label_f9af038e-07b4-4369-a678-c835687cb272_ContentBits">
    <vt:lpwstr>2</vt:lpwstr>
  </property>
</Properties>
</file>